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7A2E6" w14:textId="2C94AFFB" w:rsidR="001F3032" w:rsidRDefault="001F3032" w:rsidP="00A8353B">
      <w:pPr>
        <w:pStyle w:val="Naslov2"/>
        <w:shd w:val="clear" w:color="auto" w:fill="FFFFFF"/>
        <w:spacing w:before="0" w:beforeAutospacing="0" w:after="0" w:afterAutospacing="0" w:line="288" w:lineRule="atLeast"/>
        <w:ind w:firstLine="720"/>
        <w:jc w:val="right"/>
        <w:textAlignment w:val="baseline"/>
        <w:rPr>
          <w:sz w:val="24"/>
          <w:szCs w:val="24"/>
          <w:u w:val="single"/>
        </w:rPr>
      </w:pPr>
      <w:r w:rsidRPr="00A8353B">
        <w:rPr>
          <w:sz w:val="24"/>
          <w:szCs w:val="24"/>
          <w:u w:val="single"/>
        </w:rPr>
        <w:t>NACRT</w:t>
      </w:r>
    </w:p>
    <w:p w14:paraId="5F2FEEBF" w14:textId="77777777" w:rsidR="001F3032" w:rsidRPr="00A8353B" w:rsidRDefault="001F3032" w:rsidP="00A8353B">
      <w:pPr>
        <w:pStyle w:val="Naslov2"/>
        <w:shd w:val="clear" w:color="auto" w:fill="FFFFFF"/>
        <w:spacing w:before="0" w:beforeAutospacing="0" w:after="0" w:afterAutospacing="0" w:line="288" w:lineRule="atLeast"/>
        <w:ind w:firstLine="720"/>
        <w:jc w:val="right"/>
        <w:textAlignment w:val="baseline"/>
        <w:rPr>
          <w:sz w:val="24"/>
          <w:szCs w:val="24"/>
          <w:u w:val="single"/>
        </w:rPr>
      </w:pPr>
    </w:p>
    <w:p w14:paraId="7A33A98F" w14:textId="527F4A0F" w:rsidR="00B41CD8" w:rsidRPr="00D27F27" w:rsidRDefault="00B41CD8" w:rsidP="00D27F27">
      <w:pPr>
        <w:pStyle w:val="Naslov2"/>
        <w:shd w:val="clear" w:color="auto" w:fill="FFFFFF"/>
        <w:spacing w:before="0" w:beforeAutospacing="0" w:after="0" w:afterAutospacing="0" w:line="288" w:lineRule="atLeast"/>
        <w:ind w:firstLine="720"/>
        <w:jc w:val="both"/>
        <w:textAlignment w:val="baseline"/>
        <w:rPr>
          <w:b w:val="0"/>
          <w:sz w:val="24"/>
          <w:szCs w:val="24"/>
        </w:rPr>
      </w:pPr>
      <w:r w:rsidRPr="00D27F27">
        <w:rPr>
          <w:b w:val="0"/>
          <w:sz w:val="24"/>
          <w:szCs w:val="24"/>
        </w:rPr>
        <w:t>Na temelju članka 4.</w:t>
      </w:r>
      <w:r w:rsidR="00850E5C">
        <w:rPr>
          <w:b w:val="0"/>
          <w:sz w:val="24"/>
          <w:szCs w:val="24"/>
        </w:rPr>
        <w:t xml:space="preserve"> i</w:t>
      </w:r>
      <w:r w:rsidR="00F84A79">
        <w:rPr>
          <w:b w:val="0"/>
          <w:sz w:val="24"/>
          <w:szCs w:val="24"/>
        </w:rPr>
        <w:t xml:space="preserve"> članka</w:t>
      </w:r>
      <w:r w:rsidR="00850E5C">
        <w:rPr>
          <w:b w:val="0"/>
          <w:sz w:val="24"/>
          <w:szCs w:val="24"/>
        </w:rPr>
        <w:t xml:space="preserve"> 6.</w:t>
      </w:r>
      <w:r w:rsidRPr="00D27F27">
        <w:rPr>
          <w:b w:val="0"/>
          <w:sz w:val="24"/>
          <w:szCs w:val="24"/>
        </w:rPr>
        <w:t xml:space="preserve"> Zakona o tehničkim zahtjevima za proizvode i ocjenjivanju sukladnosti („Narodne novine”</w:t>
      </w:r>
      <w:r w:rsidR="0006070E">
        <w:rPr>
          <w:b w:val="0"/>
          <w:sz w:val="24"/>
          <w:szCs w:val="24"/>
        </w:rPr>
        <w:t>,</w:t>
      </w:r>
      <w:r w:rsidRPr="00D27F27">
        <w:rPr>
          <w:b w:val="0"/>
          <w:sz w:val="24"/>
          <w:szCs w:val="24"/>
        </w:rPr>
        <w:t xml:space="preserve"> broj 126/21) i članka 38. stavka 3. Zakona o sustavu državne uprave („Narodne novine“</w:t>
      </w:r>
      <w:r w:rsidR="000A1C63">
        <w:rPr>
          <w:b w:val="0"/>
          <w:sz w:val="24"/>
          <w:szCs w:val="24"/>
        </w:rPr>
        <w:t>,</w:t>
      </w:r>
      <w:r w:rsidRPr="00D27F27">
        <w:rPr>
          <w:b w:val="0"/>
          <w:sz w:val="24"/>
          <w:szCs w:val="24"/>
        </w:rPr>
        <w:t xml:space="preserve"> br. 66/19 i 155/23)</w:t>
      </w:r>
      <w:r w:rsidR="0006070E">
        <w:rPr>
          <w:b w:val="0"/>
          <w:sz w:val="24"/>
          <w:szCs w:val="24"/>
        </w:rPr>
        <w:t>, uz prethodnu suglasnost ministra</w:t>
      </w:r>
      <w:r w:rsidR="00850E5C">
        <w:rPr>
          <w:b w:val="0"/>
          <w:sz w:val="24"/>
          <w:szCs w:val="24"/>
        </w:rPr>
        <w:t xml:space="preserve"> gospodarstva i ministra</w:t>
      </w:r>
      <w:r w:rsidR="0006070E">
        <w:rPr>
          <w:b w:val="0"/>
          <w:sz w:val="24"/>
          <w:szCs w:val="24"/>
        </w:rPr>
        <w:t xml:space="preserve"> vanjskih i europskih poslova,</w:t>
      </w:r>
      <w:r w:rsidRPr="00D27F27">
        <w:rPr>
          <w:b w:val="0"/>
          <w:sz w:val="24"/>
          <w:szCs w:val="24"/>
        </w:rPr>
        <w:t xml:space="preserve"> minist</w:t>
      </w:r>
      <w:r w:rsidR="0006070E">
        <w:rPr>
          <w:b w:val="0"/>
          <w:sz w:val="24"/>
          <w:szCs w:val="24"/>
        </w:rPr>
        <w:t>rica</w:t>
      </w:r>
      <w:r w:rsidRPr="00D27F27">
        <w:rPr>
          <w:b w:val="0"/>
          <w:sz w:val="24"/>
          <w:szCs w:val="24"/>
        </w:rPr>
        <w:t xml:space="preserve"> zdravstva donosi</w:t>
      </w:r>
    </w:p>
    <w:p w14:paraId="2AFCCD3C" w14:textId="4F516610" w:rsidR="00B41CD8" w:rsidRDefault="00B41CD8" w:rsidP="00B41CD8">
      <w:pPr>
        <w:pStyle w:val="Naslov2"/>
        <w:shd w:val="clear" w:color="auto" w:fill="FFFFFF"/>
        <w:spacing w:before="0" w:beforeAutospacing="0" w:after="0" w:afterAutospacing="0" w:line="288" w:lineRule="atLeast"/>
        <w:textAlignment w:val="baseline"/>
        <w:rPr>
          <w:rFonts w:ascii="Minion Pro" w:hAnsi="Minion Pro" w:cs="Calibri"/>
          <w:b w:val="0"/>
          <w:bCs w:val="0"/>
          <w:color w:val="000000"/>
          <w:sz w:val="24"/>
          <w:szCs w:val="24"/>
        </w:rPr>
      </w:pPr>
    </w:p>
    <w:p w14:paraId="00C54257" w14:textId="77777777" w:rsidR="004E1EFD" w:rsidRDefault="004E1EFD" w:rsidP="00B41CD8">
      <w:pPr>
        <w:pStyle w:val="Naslov2"/>
        <w:shd w:val="clear" w:color="auto" w:fill="FFFFFF"/>
        <w:spacing w:before="0" w:beforeAutospacing="0" w:after="0" w:afterAutospacing="0" w:line="288" w:lineRule="atLeast"/>
        <w:textAlignment w:val="baseline"/>
        <w:rPr>
          <w:rFonts w:ascii="Minion Pro" w:hAnsi="Minion Pro" w:cs="Calibri"/>
          <w:b w:val="0"/>
          <w:bCs w:val="0"/>
          <w:color w:val="000000"/>
          <w:sz w:val="24"/>
          <w:szCs w:val="24"/>
        </w:rPr>
      </w:pPr>
    </w:p>
    <w:p w14:paraId="3F5A3B0F" w14:textId="77777777" w:rsidR="00B41CD8" w:rsidRPr="00B04386" w:rsidRDefault="00B41CD8" w:rsidP="00B41CD8">
      <w:pPr>
        <w:pStyle w:val="tb-na16"/>
        <w:spacing w:before="0" w:beforeAutospacing="0" w:after="225" w:afterAutospacing="0"/>
        <w:jc w:val="center"/>
        <w:textAlignment w:val="baseline"/>
        <w:rPr>
          <w:b/>
          <w:bCs/>
          <w:color w:val="000000"/>
          <w:sz w:val="28"/>
          <w:szCs w:val="28"/>
        </w:rPr>
      </w:pPr>
      <w:r w:rsidRPr="00B04386">
        <w:rPr>
          <w:b/>
          <w:bCs/>
          <w:color w:val="000000"/>
          <w:sz w:val="28"/>
          <w:szCs w:val="28"/>
        </w:rPr>
        <w:t>PRAVILNIK</w:t>
      </w:r>
    </w:p>
    <w:p w14:paraId="03987423" w14:textId="77777777" w:rsidR="00B41CD8" w:rsidRPr="00B04386" w:rsidRDefault="00B41CD8" w:rsidP="00B41CD8">
      <w:pPr>
        <w:pStyle w:val="t-12-9-fett-s"/>
        <w:spacing w:before="0" w:beforeAutospacing="0" w:after="225" w:afterAutospacing="0"/>
        <w:jc w:val="center"/>
        <w:textAlignment w:val="baseline"/>
        <w:rPr>
          <w:b/>
          <w:bCs/>
          <w:color w:val="000000"/>
          <w:sz w:val="28"/>
          <w:szCs w:val="28"/>
        </w:rPr>
      </w:pPr>
      <w:r w:rsidRPr="00B04386">
        <w:rPr>
          <w:b/>
          <w:bCs/>
          <w:color w:val="000000"/>
          <w:sz w:val="28"/>
          <w:szCs w:val="28"/>
        </w:rPr>
        <w:t>O MJERAMA ZAŠTITE OD BUKE IZVORA NA OTVORENOM PROSTORU</w:t>
      </w:r>
    </w:p>
    <w:p w14:paraId="0AAC1359"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Ciljevi</w:t>
      </w:r>
      <w:r w:rsidR="00D27F27" w:rsidRPr="00B04386">
        <w:rPr>
          <w:b/>
          <w:bCs/>
          <w:i/>
          <w:iCs/>
          <w:color w:val="000000"/>
        </w:rPr>
        <w:t xml:space="preserve"> i instrumenti usklađivanja</w:t>
      </w:r>
    </w:p>
    <w:p w14:paraId="066EEC64" w14:textId="77777777"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p>
    <w:p w14:paraId="686F6E80" w14:textId="321EAF43" w:rsidR="00B41CD8" w:rsidRDefault="00B41CD8" w:rsidP="00D27F27">
      <w:pPr>
        <w:pStyle w:val="t-9-8"/>
        <w:spacing w:before="0" w:beforeAutospacing="0" w:after="225" w:afterAutospacing="0"/>
        <w:ind w:firstLine="720"/>
        <w:jc w:val="both"/>
        <w:textAlignment w:val="baseline"/>
      </w:pPr>
      <w:r w:rsidRPr="00D27F27">
        <w:t>Ovim Pravilnikom propisuju se norme za emisiju buke, postup</w:t>
      </w:r>
      <w:r w:rsidR="008F1471">
        <w:t>ci</w:t>
      </w:r>
      <w:r w:rsidRPr="00D27F27">
        <w:t xml:space="preserve"> utvrđivanja sukladnosti, označavanje, tehničku dokumentaciju i prikupljanje podataka o emisiji buke u okoliš uzrokovane opremom za uporabu na otvorenom, a sve u cilju zaštitite ljudskog zdravlja i dobrobiti i osiguravanja nesmetanog funkcioniranja unutarnjeg tržišta.</w:t>
      </w:r>
    </w:p>
    <w:p w14:paraId="7AA3E625" w14:textId="3CECCCDC" w:rsidR="002F77E8" w:rsidRPr="000B51BF" w:rsidRDefault="002F77E8" w:rsidP="000B51BF">
      <w:pPr>
        <w:pStyle w:val="t-9-8"/>
        <w:spacing w:before="0" w:beforeAutospacing="0" w:after="225" w:afterAutospacing="0"/>
        <w:jc w:val="center"/>
        <w:textAlignment w:val="baseline"/>
        <w:rPr>
          <w:b/>
        </w:rPr>
      </w:pPr>
      <w:r w:rsidRPr="000B51BF">
        <w:rPr>
          <w:b/>
        </w:rPr>
        <w:t>Članak 2.</w:t>
      </w:r>
    </w:p>
    <w:p w14:paraId="3C48B60F" w14:textId="5E36590E" w:rsidR="00DE3407" w:rsidRDefault="00B41CD8" w:rsidP="00D27F27">
      <w:pPr>
        <w:pStyle w:val="Default"/>
        <w:ind w:firstLine="720"/>
        <w:jc w:val="both"/>
        <w:rPr>
          <w:rFonts w:ascii="Times New Roman" w:hAnsi="Times New Roman" w:cs="Times New Roman"/>
          <w:color w:val="auto"/>
        </w:rPr>
      </w:pPr>
      <w:r w:rsidRPr="00D27F27">
        <w:rPr>
          <w:rFonts w:ascii="Times New Roman" w:hAnsi="Times New Roman" w:cs="Times New Roman"/>
          <w:color w:val="auto"/>
        </w:rPr>
        <w:t>Ovim se Pravilnikom u hrvatsko zakonodavstvo preuzima</w:t>
      </w:r>
      <w:r w:rsidR="00DE3407">
        <w:rPr>
          <w:rFonts w:ascii="Times New Roman" w:hAnsi="Times New Roman" w:cs="Times New Roman"/>
          <w:color w:val="auto"/>
        </w:rPr>
        <w:t>:</w:t>
      </w:r>
    </w:p>
    <w:p w14:paraId="779A07C3" w14:textId="77777777" w:rsidR="00DE3407" w:rsidRDefault="00DE3407" w:rsidP="00D27F27">
      <w:pPr>
        <w:pStyle w:val="Default"/>
        <w:ind w:firstLine="720"/>
        <w:jc w:val="both"/>
        <w:rPr>
          <w:rFonts w:ascii="Times New Roman" w:hAnsi="Times New Roman" w:cs="Times New Roman"/>
          <w:color w:val="auto"/>
        </w:rPr>
      </w:pPr>
    </w:p>
    <w:p w14:paraId="29C1DEE0" w14:textId="2B3C3097" w:rsidR="004A0DD6" w:rsidRDefault="00DE3407" w:rsidP="00D27F27">
      <w:pPr>
        <w:pStyle w:val="Default"/>
        <w:ind w:firstLine="720"/>
        <w:jc w:val="both"/>
        <w:rPr>
          <w:rStyle w:val="Istaknuto"/>
          <w:rFonts w:ascii="Times New Roman" w:hAnsi="Times New Roman" w:cs="Times New Roman"/>
          <w:i w:val="0"/>
          <w:color w:val="auto"/>
          <w:shd w:val="clear" w:color="auto" w:fill="FFFFFF"/>
        </w:rPr>
      </w:pPr>
      <w:r>
        <w:rPr>
          <w:rFonts w:ascii="Times New Roman" w:hAnsi="Times New Roman" w:cs="Times New Roman"/>
          <w:color w:val="auto"/>
        </w:rPr>
        <w:t xml:space="preserve">- </w:t>
      </w:r>
      <w:r w:rsidR="00063D38">
        <w:rPr>
          <w:rFonts w:ascii="Times New Roman" w:hAnsi="Times New Roman" w:cs="Times New Roman"/>
          <w:color w:val="auto"/>
        </w:rPr>
        <w:t xml:space="preserve"> </w:t>
      </w:r>
      <w:r w:rsidR="00A66FC4" w:rsidRPr="00A66FC4">
        <w:rPr>
          <w:rFonts w:ascii="Times New Roman" w:hAnsi="Times New Roman" w:cs="Times New Roman"/>
        </w:rPr>
        <w:t>Direktiva 2000/14/EZ Europskog parlamenta</w:t>
      </w:r>
      <w:r w:rsidR="00FE2EAB">
        <w:rPr>
          <w:rFonts w:ascii="Times New Roman" w:hAnsi="Times New Roman" w:cs="Times New Roman"/>
        </w:rPr>
        <w:t xml:space="preserve"> i</w:t>
      </w:r>
      <w:r w:rsidR="00A66FC4">
        <w:rPr>
          <w:rFonts w:ascii="Times New Roman" w:hAnsi="Times New Roman" w:cs="Times New Roman"/>
        </w:rPr>
        <w:t xml:space="preserve"> Vijeća </w:t>
      </w:r>
      <w:r w:rsidR="00A66FC4" w:rsidRPr="00A8353B">
        <w:rPr>
          <w:rFonts w:ascii="Times New Roman" w:hAnsi="Times New Roman" w:cs="Times New Roman"/>
        </w:rPr>
        <w:t>od 8. svibnja 2000. o usklađivanju zakonodavstava država članica u odnosu na emisiju buke u okoliš uzrokovane opremom za uporabu na otvorenom</w:t>
      </w:r>
      <w:r w:rsidR="00A66FC4">
        <w:rPr>
          <w:rFonts w:ascii="Times New Roman" w:hAnsi="Times New Roman" w:cs="Times New Roman"/>
          <w:bCs/>
          <w:i/>
          <w:color w:val="auto"/>
        </w:rPr>
        <w:t xml:space="preserve"> </w:t>
      </w:r>
      <w:r w:rsidR="00D27F27" w:rsidRPr="00D27F27">
        <w:rPr>
          <w:rFonts w:ascii="Times New Roman" w:hAnsi="Times New Roman" w:cs="Times New Roman"/>
          <w:bCs/>
          <w:i/>
          <w:color w:val="auto"/>
        </w:rPr>
        <w:t>(</w:t>
      </w:r>
      <w:r w:rsidR="00D27F27" w:rsidRPr="00D27F27">
        <w:rPr>
          <w:rStyle w:val="Istaknuto"/>
          <w:rFonts w:ascii="Times New Roman" w:hAnsi="Times New Roman" w:cs="Times New Roman"/>
          <w:i w:val="0"/>
          <w:color w:val="auto"/>
          <w:shd w:val="clear" w:color="auto" w:fill="FFFFFF"/>
        </w:rPr>
        <w:t>SL L 162, 3.7.2000.)</w:t>
      </w:r>
      <w:r w:rsidR="00F02A81">
        <w:rPr>
          <w:rStyle w:val="Istaknuto"/>
          <w:rFonts w:ascii="Times New Roman" w:hAnsi="Times New Roman" w:cs="Times New Roman"/>
          <w:i w:val="0"/>
          <w:color w:val="auto"/>
          <w:shd w:val="clear" w:color="auto" w:fill="FFFFFF"/>
        </w:rPr>
        <w:t xml:space="preserve"> </w:t>
      </w:r>
    </w:p>
    <w:p w14:paraId="3F20D650" w14:textId="69CAA383" w:rsidR="00DB5EA5" w:rsidRDefault="00DB5EA5" w:rsidP="00D27F27">
      <w:pPr>
        <w:pStyle w:val="Default"/>
        <w:ind w:firstLine="720"/>
        <w:jc w:val="both"/>
        <w:rPr>
          <w:rStyle w:val="Istaknuto"/>
          <w:rFonts w:ascii="Times New Roman" w:hAnsi="Times New Roman" w:cs="Times New Roman"/>
          <w:i w:val="0"/>
          <w:color w:val="auto"/>
          <w:shd w:val="clear" w:color="auto" w:fill="FFFFFF"/>
        </w:rPr>
      </w:pPr>
    </w:p>
    <w:p w14:paraId="1DEFBA60" w14:textId="534A5591" w:rsidR="00DB5EA5" w:rsidRDefault="00DB5EA5" w:rsidP="00DB5EA5">
      <w:pPr>
        <w:pStyle w:val="Default"/>
        <w:ind w:firstLine="720"/>
        <w:jc w:val="both"/>
        <w:rPr>
          <w:rStyle w:val="Istaknuto"/>
          <w:rFonts w:ascii="Times New Roman" w:hAnsi="Times New Roman" w:cs="Times New Roman"/>
          <w:i w:val="0"/>
          <w:color w:val="auto"/>
          <w:shd w:val="clear" w:color="auto" w:fill="FFFFFF"/>
        </w:rPr>
      </w:pPr>
      <w:r>
        <w:rPr>
          <w:rStyle w:val="Istaknuto"/>
          <w:rFonts w:ascii="Times New Roman" w:hAnsi="Times New Roman" w:cs="Times New Roman"/>
          <w:i w:val="0"/>
          <w:color w:val="auto"/>
          <w:shd w:val="clear" w:color="auto" w:fill="FFFFFF"/>
        </w:rPr>
        <w:t xml:space="preserve">- Direktiva </w:t>
      </w:r>
      <w:r w:rsidRPr="00DB5EA5">
        <w:rPr>
          <w:rStyle w:val="Istaknuto"/>
          <w:rFonts w:ascii="Times New Roman" w:hAnsi="Times New Roman" w:cs="Times New Roman"/>
          <w:i w:val="0"/>
          <w:color w:val="auto"/>
          <w:shd w:val="clear" w:color="auto" w:fill="FFFFFF"/>
        </w:rPr>
        <w:t xml:space="preserve">2005/88/EZ </w:t>
      </w:r>
      <w:r>
        <w:rPr>
          <w:rStyle w:val="Istaknuto"/>
          <w:rFonts w:ascii="Times New Roman" w:hAnsi="Times New Roman" w:cs="Times New Roman"/>
          <w:i w:val="0"/>
          <w:color w:val="auto"/>
          <w:shd w:val="clear" w:color="auto" w:fill="FFFFFF"/>
        </w:rPr>
        <w:t xml:space="preserve">Europskog parlamenta I Vijeća </w:t>
      </w:r>
      <w:r w:rsidRPr="00DB5EA5">
        <w:rPr>
          <w:rStyle w:val="Istaknuto"/>
          <w:rFonts w:ascii="Times New Roman" w:hAnsi="Times New Roman" w:cs="Times New Roman"/>
          <w:i w:val="0"/>
          <w:color w:val="auto"/>
          <w:shd w:val="clear" w:color="auto" w:fill="FFFFFF"/>
        </w:rPr>
        <w:t>od 14. prosinca 2005.</w:t>
      </w:r>
      <w:r>
        <w:rPr>
          <w:rStyle w:val="Istaknuto"/>
          <w:rFonts w:ascii="Times New Roman" w:hAnsi="Times New Roman" w:cs="Times New Roman"/>
          <w:i w:val="0"/>
          <w:color w:val="auto"/>
          <w:shd w:val="clear" w:color="auto" w:fill="FFFFFF"/>
        </w:rPr>
        <w:t xml:space="preserve"> </w:t>
      </w:r>
      <w:r w:rsidRPr="00DB5EA5">
        <w:rPr>
          <w:rStyle w:val="Istaknuto"/>
          <w:rFonts w:ascii="Times New Roman" w:hAnsi="Times New Roman" w:cs="Times New Roman"/>
          <w:i w:val="0"/>
          <w:color w:val="auto"/>
          <w:shd w:val="clear" w:color="auto" w:fill="FFFFFF"/>
        </w:rPr>
        <w:t xml:space="preserve">o izmjeni Direktive 2000/14/EZ o usklađivanju zakonodavstava država članica u odnosu na emisiju buke u okoliš uzrokovane </w:t>
      </w:r>
      <w:r>
        <w:rPr>
          <w:rStyle w:val="Istaknuto"/>
          <w:rFonts w:ascii="Times New Roman" w:hAnsi="Times New Roman" w:cs="Times New Roman"/>
          <w:i w:val="0"/>
          <w:color w:val="auto"/>
          <w:shd w:val="clear" w:color="auto" w:fill="FFFFFF"/>
        </w:rPr>
        <w:t xml:space="preserve">opremom za uporabu na otvorenom </w:t>
      </w:r>
      <w:r w:rsidRPr="00DB5EA5">
        <w:rPr>
          <w:rStyle w:val="Istaknuto"/>
          <w:rFonts w:ascii="Times New Roman" w:hAnsi="Times New Roman" w:cs="Times New Roman"/>
          <w:i w:val="0"/>
          <w:color w:val="auto"/>
          <w:shd w:val="clear" w:color="auto" w:fill="FFFFFF"/>
        </w:rPr>
        <w:t>(Tekst značajan za EGP)</w:t>
      </w:r>
      <w:r w:rsidR="00C740E8">
        <w:rPr>
          <w:rStyle w:val="Istaknuto"/>
          <w:rFonts w:ascii="Times New Roman" w:hAnsi="Times New Roman" w:cs="Times New Roman"/>
          <w:i w:val="0"/>
          <w:color w:val="auto"/>
          <w:shd w:val="clear" w:color="auto" w:fill="FFFFFF"/>
        </w:rPr>
        <w:t xml:space="preserve"> (SL L 344, 27</w:t>
      </w:r>
      <w:r>
        <w:rPr>
          <w:rStyle w:val="Istaknuto"/>
          <w:rFonts w:ascii="Times New Roman" w:hAnsi="Times New Roman" w:cs="Times New Roman"/>
          <w:i w:val="0"/>
          <w:color w:val="auto"/>
          <w:shd w:val="clear" w:color="auto" w:fill="FFFFFF"/>
        </w:rPr>
        <w:t>.12.2005.)</w:t>
      </w:r>
    </w:p>
    <w:p w14:paraId="2ACCD958" w14:textId="287C3370" w:rsidR="00DE3407" w:rsidRDefault="00DE3407" w:rsidP="008A5EE5">
      <w:pPr>
        <w:pStyle w:val="Default"/>
        <w:jc w:val="both"/>
        <w:rPr>
          <w:rStyle w:val="Istaknuto"/>
          <w:rFonts w:ascii="Times New Roman" w:hAnsi="Times New Roman" w:cs="Times New Roman"/>
          <w:i w:val="0"/>
          <w:color w:val="auto"/>
          <w:shd w:val="clear" w:color="auto" w:fill="FFFFFF"/>
        </w:rPr>
      </w:pPr>
    </w:p>
    <w:p w14:paraId="74D0EA53" w14:textId="6047924E" w:rsidR="00AD1572" w:rsidRPr="000C78A1" w:rsidRDefault="00DE3407" w:rsidP="00DE3407">
      <w:pPr>
        <w:pStyle w:val="Default"/>
        <w:ind w:firstLine="720"/>
        <w:jc w:val="both"/>
        <w:rPr>
          <w:rStyle w:val="Istaknuto"/>
          <w:rFonts w:ascii="Times New Roman" w:hAnsi="Times New Roman" w:cs="Times New Roman"/>
          <w:i w:val="0"/>
          <w:color w:val="auto"/>
          <w:shd w:val="clear" w:color="auto" w:fill="FFFFFF"/>
        </w:rPr>
      </w:pPr>
      <w:r w:rsidRPr="000C78A1">
        <w:rPr>
          <w:rStyle w:val="Istaknuto"/>
          <w:rFonts w:ascii="Times New Roman" w:hAnsi="Times New Roman" w:cs="Times New Roman"/>
          <w:iCs w:val="0"/>
          <w:color w:val="auto"/>
          <w:shd w:val="clear" w:color="auto" w:fill="FFFFFF"/>
        </w:rPr>
        <w:t>-</w:t>
      </w:r>
      <w:r w:rsidRPr="000C78A1">
        <w:rPr>
          <w:rStyle w:val="Istaknuto"/>
          <w:rFonts w:ascii="Times New Roman" w:hAnsi="Times New Roman" w:cs="Times New Roman"/>
          <w:i w:val="0"/>
          <w:color w:val="auto"/>
          <w:shd w:val="clear" w:color="auto" w:fill="FFFFFF"/>
        </w:rPr>
        <w:t xml:space="preserve"> Direktiva (EU) 2024/2749 Europskog parlamenta i Vijeća od 9. listopada 2024. o izmjeni direktiva 2000/14/EZ, 2006/42/EZ, 2010/35/EU, 2014/29/EU, 2014/30/EU, 2014/33/EU, 2014/34/EU, 2014/35/EU, 2014/53/EU i 2014/68/EU u pogledu postupaka u slučaju izvanrednih okolnosti za ocjenjivanje sukladnosti, pretpostavku sukladnosti, donošenje zajedničkih specifikacija i nadzor tržišta zbog izvanrednih okolnosti na unutarnjem tržištu (Tekst značajan za EGP)</w:t>
      </w:r>
      <w:r w:rsidR="00D87982" w:rsidRPr="000C78A1">
        <w:rPr>
          <w:rStyle w:val="Istaknuto"/>
          <w:rFonts w:ascii="Times New Roman" w:hAnsi="Times New Roman" w:cs="Times New Roman"/>
          <w:i w:val="0"/>
          <w:color w:val="auto"/>
          <w:shd w:val="clear" w:color="auto" w:fill="FFFFFF"/>
        </w:rPr>
        <w:t xml:space="preserve"> (SL L 2024/2749, 8.11.2024.)</w:t>
      </w:r>
    </w:p>
    <w:p w14:paraId="34C4966C" w14:textId="77777777" w:rsidR="008A5EE5" w:rsidRPr="00DE3407" w:rsidRDefault="008A5EE5" w:rsidP="00DE3407">
      <w:pPr>
        <w:pStyle w:val="Default"/>
        <w:ind w:firstLine="720"/>
        <w:jc w:val="both"/>
        <w:rPr>
          <w:rStyle w:val="Istaknuto"/>
          <w:rFonts w:ascii="Times New Roman" w:hAnsi="Times New Roman" w:cs="Times New Roman"/>
          <w:i w:val="0"/>
          <w:color w:val="FF0000"/>
          <w:shd w:val="clear" w:color="auto" w:fill="FFFFFF"/>
        </w:rPr>
      </w:pPr>
    </w:p>
    <w:p w14:paraId="15EF0ADB" w14:textId="11CFAEA4" w:rsidR="00D27F27" w:rsidRPr="008A5EE5" w:rsidRDefault="004A0DD6" w:rsidP="00A8353B">
      <w:pPr>
        <w:pStyle w:val="Tijeloteksta"/>
        <w:ind w:firstLine="720"/>
        <w:jc w:val="both"/>
        <w:rPr>
          <w:rFonts w:ascii="Times New Roman" w:eastAsia="Arial Narrow" w:hAnsi="Times New Roman" w:cs="Times New Roman"/>
          <w:sz w:val="24"/>
          <w:szCs w:val="24"/>
        </w:rPr>
      </w:pPr>
      <w:r w:rsidRPr="008A5EE5">
        <w:rPr>
          <w:rStyle w:val="Istaknuto"/>
          <w:rFonts w:ascii="Times New Roman" w:hAnsi="Times New Roman" w:cs="Times New Roman"/>
          <w:i w:val="0"/>
          <w:sz w:val="24"/>
          <w:szCs w:val="24"/>
          <w:shd w:val="clear" w:color="auto" w:fill="FFFFFF"/>
        </w:rPr>
        <w:t xml:space="preserve">- </w:t>
      </w:r>
      <w:r w:rsidR="008A5EE5">
        <w:rPr>
          <w:rFonts w:ascii="Times New Roman" w:eastAsia="Arial Narrow" w:hAnsi="Times New Roman" w:cs="Times New Roman"/>
          <w:sz w:val="24"/>
          <w:szCs w:val="24"/>
        </w:rPr>
        <w:t xml:space="preserve">Direktiva (EU) </w:t>
      </w:r>
      <w:r w:rsidRPr="008A5EE5">
        <w:rPr>
          <w:rFonts w:ascii="Times New Roman" w:eastAsia="Arial Narrow" w:hAnsi="Times New Roman" w:cs="Times New Roman"/>
          <w:sz w:val="24"/>
          <w:szCs w:val="24"/>
        </w:rPr>
        <w:t>2024/2839 Europskog parlamenta i Vijeća od 23. listopada 2024. o izmjeni direktiva 1999/2/EZ, 2000/14/EZ, 2011/24/EU i 2014/53/EU u odnosu na određene zahtjeve u pogledu izvješćivanja u područjima hrane i sastojaka hrane, buke na otvorenom, prava pacijenata i radijske opreme</w:t>
      </w:r>
      <w:r w:rsidR="00051C49" w:rsidRPr="008A5EE5">
        <w:rPr>
          <w:rFonts w:ascii="Times New Roman" w:eastAsia="Arial Narrow" w:hAnsi="Times New Roman" w:cs="Times New Roman"/>
          <w:sz w:val="24"/>
          <w:szCs w:val="24"/>
        </w:rPr>
        <w:t xml:space="preserve"> (Tekst značajan za EGP)</w:t>
      </w:r>
      <w:r w:rsidRPr="008A5EE5">
        <w:rPr>
          <w:rFonts w:ascii="Times New Roman" w:eastAsia="Arial Narrow" w:hAnsi="Times New Roman" w:cs="Times New Roman"/>
          <w:sz w:val="24"/>
          <w:szCs w:val="24"/>
        </w:rPr>
        <w:t xml:space="preserve"> </w:t>
      </w:r>
      <w:r w:rsidRPr="008A5EE5">
        <w:rPr>
          <w:rFonts w:ascii="Times New Roman" w:eastAsia="Arial Narrow" w:hAnsi="Times New Roman" w:cs="Times New Roman"/>
          <w:i/>
          <w:sz w:val="24"/>
          <w:szCs w:val="24"/>
        </w:rPr>
        <w:t>(</w:t>
      </w:r>
      <w:r w:rsidRPr="008A5EE5">
        <w:rPr>
          <w:rStyle w:val="Istaknuto"/>
          <w:rFonts w:ascii="Times New Roman" w:hAnsi="Times New Roman" w:cs="Times New Roman"/>
          <w:i w:val="0"/>
          <w:color w:val="333333"/>
          <w:sz w:val="24"/>
          <w:szCs w:val="24"/>
          <w:shd w:val="clear" w:color="auto" w:fill="FFFFFF"/>
        </w:rPr>
        <w:t>SL L 2024/2839, 7.11.2024)</w:t>
      </w:r>
      <w:r w:rsidR="00051C49" w:rsidRPr="008A5EE5">
        <w:rPr>
          <w:rStyle w:val="Istaknuto"/>
          <w:rFonts w:ascii="Times New Roman" w:hAnsi="Times New Roman" w:cs="Times New Roman"/>
          <w:i w:val="0"/>
          <w:color w:val="333333"/>
          <w:sz w:val="24"/>
          <w:szCs w:val="24"/>
          <w:shd w:val="clear" w:color="auto" w:fill="FFFFFF"/>
        </w:rPr>
        <w:t>.</w:t>
      </w:r>
      <w:r w:rsidRPr="008A5EE5">
        <w:rPr>
          <w:rFonts w:ascii="Times New Roman" w:eastAsia="Arial Narrow" w:hAnsi="Times New Roman" w:cs="Times New Roman"/>
          <w:sz w:val="24"/>
          <w:szCs w:val="24"/>
        </w:rPr>
        <w:t xml:space="preserve"> </w:t>
      </w:r>
    </w:p>
    <w:p w14:paraId="66188DEC" w14:textId="3FD32FC2" w:rsidR="00B41CD8" w:rsidRPr="00B04386" w:rsidRDefault="00B41CD8" w:rsidP="00D27F27">
      <w:pPr>
        <w:pStyle w:val="Default"/>
        <w:jc w:val="center"/>
        <w:rPr>
          <w:rFonts w:ascii="Times New Roman" w:hAnsi="Times New Roman" w:cs="Times New Roman"/>
          <w:b/>
          <w:bCs/>
          <w:i/>
          <w:iCs/>
        </w:rPr>
      </w:pPr>
      <w:r w:rsidRPr="00B04386">
        <w:rPr>
          <w:rFonts w:ascii="Times New Roman" w:hAnsi="Times New Roman" w:cs="Times New Roman"/>
          <w:b/>
          <w:bCs/>
          <w:i/>
          <w:iCs/>
        </w:rPr>
        <w:lastRenderedPageBreak/>
        <w:t>Područje primjene</w:t>
      </w:r>
    </w:p>
    <w:p w14:paraId="724551CF" w14:textId="77777777" w:rsidR="0048581D" w:rsidRPr="00B04386" w:rsidRDefault="0048581D" w:rsidP="00D27F27">
      <w:pPr>
        <w:pStyle w:val="Default"/>
        <w:jc w:val="center"/>
        <w:rPr>
          <w:rFonts w:ascii="Times New Roman" w:hAnsi="Times New Roman" w:cs="Times New Roman"/>
          <w:b/>
          <w:bCs/>
          <w:i/>
          <w:iCs/>
        </w:rPr>
      </w:pPr>
    </w:p>
    <w:p w14:paraId="57097D29" w14:textId="6603655F"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3</w:t>
      </w:r>
      <w:r w:rsidRPr="00B04386">
        <w:rPr>
          <w:b/>
          <w:color w:val="000000"/>
        </w:rPr>
        <w:t>.</w:t>
      </w:r>
    </w:p>
    <w:p w14:paraId="22137359" w14:textId="6F6D8DFC"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Odredbe ovoga Pravilnika primjenjuju se na opremu za uporab</w:t>
      </w:r>
      <w:r w:rsidR="00717D81" w:rsidRPr="00B04386">
        <w:rPr>
          <w:color w:val="000000"/>
        </w:rPr>
        <w:t>u na otvorenom navedenu u člancima</w:t>
      </w:r>
      <w:r w:rsidR="00B41CD8" w:rsidRPr="00B04386">
        <w:rPr>
          <w:color w:val="000000"/>
        </w:rPr>
        <w:t xml:space="preserve"> 1</w:t>
      </w:r>
      <w:r w:rsidR="002F77E8">
        <w:rPr>
          <w:color w:val="000000"/>
        </w:rPr>
        <w:t>3</w:t>
      </w:r>
      <w:r w:rsidR="00B41CD8" w:rsidRPr="00B04386">
        <w:rPr>
          <w:color w:val="000000"/>
        </w:rPr>
        <w:t>. i 1</w:t>
      </w:r>
      <w:r w:rsidR="002F77E8">
        <w:rPr>
          <w:color w:val="000000"/>
        </w:rPr>
        <w:t>4</w:t>
      </w:r>
      <w:r w:rsidR="00B41CD8" w:rsidRPr="00B04386">
        <w:rPr>
          <w:color w:val="000000"/>
        </w:rPr>
        <w:t>. ovoga Pravilnika i Prilogu I. koji je otisnut uz ovaj Pravilnik i čini njegov sastavni dio.</w:t>
      </w:r>
    </w:p>
    <w:p w14:paraId="5F3CF4EC" w14:textId="0CBD6B12"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Odredbe ovoga Pravilnika odnose se jedino na opremu koja je stavljena u promet ili stavljena u uporabu kao cjelovita jedinica prikladna za namijenjenu uporabu.</w:t>
      </w:r>
    </w:p>
    <w:p w14:paraId="408CE889" w14:textId="56228816"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(3) </w:t>
      </w:r>
      <w:r w:rsidR="00B41CD8" w:rsidRPr="00B04386">
        <w:rPr>
          <w:color w:val="000000"/>
        </w:rPr>
        <w:t>Odredbe ovoga Pravilnika ne primjenjuju se na:</w:t>
      </w:r>
    </w:p>
    <w:p w14:paraId="78C1B1B3" w14:textId="3EDBCB62"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priključke bez motora koji se zasebno stavljaju u promet ili stavljaju u uporabu, osim ručnih hidrauličnih i pneumatskih razbijača betona te hidrauličn</w:t>
      </w:r>
      <w:r w:rsidR="00CD34B1" w:rsidRPr="00B04386">
        <w:rPr>
          <w:color w:val="000000"/>
        </w:rPr>
        <w:t>ih čekića</w:t>
      </w:r>
    </w:p>
    <w:p w14:paraId="39CB0961" w14:textId="1F5603AE"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svu opremu koja je prvotno namijenjena prijevozu robe ili osoba cestovnim, željezničkim</w:t>
      </w:r>
      <w:r w:rsidR="00CD34B1" w:rsidRPr="00B04386">
        <w:rPr>
          <w:color w:val="000000"/>
        </w:rPr>
        <w:t>, zračnim ili riječnim prometom</w:t>
      </w:r>
    </w:p>
    <w:p w14:paraId="705CEFE6" w14:textId="1C6DC225" w:rsidR="0015273F" w:rsidRPr="00B04386" w:rsidRDefault="00B41CD8" w:rsidP="00AD1572">
      <w:pPr>
        <w:pStyle w:val="t-9-8"/>
        <w:spacing w:before="0" w:beforeAutospacing="0" w:after="225" w:afterAutospacing="0"/>
        <w:jc w:val="both"/>
        <w:textAlignment w:val="baseline"/>
        <w:rPr>
          <w:color w:val="000000"/>
        </w:rPr>
      </w:pPr>
      <w:r w:rsidRPr="00B04386">
        <w:rPr>
          <w:color w:val="000000"/>
        </w:rPr>
        <w:t>– opremu koja je posebno oblikovana i izrađena za vojne i policijske svrhe te za usluge hitne pomoći.</w:t>
      </w:r>
    </w:p>
    <w:p w14:paraId="2ADEE811" w14:textId="20CD4B77" w:rsidR="00245F6C" w:rsidRPr="00B04386" w:rsidRDefault="00245F6C" w:rsidP="00245F6C">
      <w:pPr>
        <w:pStyle w:val="t-12-9-sred"/>
        <w:spacing w:before="0" w:beforeAutospacing="0" w:after="225" w:afterAutospacing="0"/>
        <w:jc w:val="both"/>
        <w:textAlignment w:val="baseline"/>
      </w:pPr>
      <w:r w:rsidRPr="00B04386">
        <w:t xml:space="preserve">(4) Na metode mjerenja buke koja se prenosi zrakom i koju proizvodi oprema za uporabu na otvorenom primjenjuju se odredbe </w:t>
      </w:r>
      <w:r w:rsidRPr="00B04386">
        <w:rPr>
          <w:bCs/>
          <w:shd w:val="clear" w:color="auto" w:fill="FFFFFF"/>
        </w:rPr>
        <w:t>Delegirane uredbe Komisije (EU) 2024/1208 оd 16. studenoga 2023. o izmjeni Direktive 2000/14/EZ Europskog parlamenta i Vijeća u pogledu metoda mjerenja buke koja se prenosi zrakom koju emitira oprema za uporabu na otvorenom.</w:t>
      </w:r>
    </w:p>
    <w:p w14:paraId="7E430149" w14:textId="35B0881D"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Pojmovnik</w:t>
      </w:r>
    </w:p>
    <w:p w14:paraId="6B953AB0" w14:textId="58ECEAEA"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4</w:t>
      </w:r>
      <w:r w:rsidRPr="00B04386">
        <w:rPr>
          <w:b/>
          <w:color w:val="000000"/>
        </w:rPr>
        <w:t>.</w:t>
      </w:r>
    </w:p>
    <w:p w14:paraId="56F964C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Pojedini pojmovi u smislu ovoga Pravilnika imaju sljedeće značenje:</w:t>
      </w:r>
    </w:p>
    <w:p w14:paraId="389CF7D8" w14:textId="7D042012"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t>1</w:t>
      </w:r>
      <w:r w:rsidR="00B41CD8" w:rsidRPr="00B04386">
        <w:rPr>
          <w:color w:val="000000"/>
        </w:rPr>
        <w:t xml:space="preserve">) </w:t>
      </w:r>
      <w:r w:rsidR="005E6CE7" w:rsidRPr="00B04386">
        <w:rPr>
          <w:i/>
          <w:color w:val="000000"/>
        </w:rPr>
        <w:t>o</w:t>
      </w:r>
      <w:r w:rsidR="00B41CD8" w:rsidRPr="00B04386">
        <w:rPr>
          <w:i/>
          <w:color w:val="000000"/>
        </w:rPr>
        <w:t>prema za uporabu na otvorenom</w:t>
      </w:r>
      <w:r w:rsidR="00B41CD8" w:rsidRPr="00B04386">
        <w:rPr>
          <w:color w:val="000000"/>
        </w:rPr>
        <w:t xml:space="preserve"> označava sve strojeve </w:t>
      </w:r>
      <w:r w:rsidR="004A0DD6" w:rsidRPr="00B04386">
        <w:rPr>
          <w:color w:val="000000"/>
        </w:rPr>
        <w:t xml:space="preserve">uređene posebnim propisom </w:t>
      </w:r>
      <w:r w:rsidR="00B41CD8" w:rsidRPr="00B04386">
        <w:rPr>
          <w:color w:val="000000"/>
        </w:rPr>
        <w:t>o sigurnosti strojeva koji su na vlastiti pogon ili se mogu pomicati i koji su sukladno svojem tipu, bez obzira na element(e) pogona, namijenjeni uporabi na otvorenom te pridonose izloženosti buci okoliša. Uporaba opreme u okruženju u kojem se bitno ne utječe na prijenos zvuka (npr. pod šatorima, krovovima za zaštitu od kiše ili unutar okosnice kuća) smatra se uporabom na otvorenom. Pojam »oprema za uporabu na otvorenom« označava i bezpogonsku opremu za industrijske primjene ili primjene u okolišu koja je sukladno tipu namijenjena uporabi na otvorenom i pridonosi izloženosti buci okoliša. U daljnjem tekstu za sve</w:t>
      </w:r>
      <w:r w:rsidR="00545378" w:rsidRPr="00B04386">
        <w:rPr>
          <w:color w:val="000000"/>
        </w:rPr>
        <w:t xml:space="preserve"> navedene vrste opreme: oprema)</w:t>
      </w:r>
    </w:p>
    <w:p w14:paraId="78DCFE78" w14:textId="232CFA4C"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t>2</w:t>
      </w:r>
      <w:r w:rsidR="00B41CD8" w:rsidRPr="00B04386">
        <w:rPr>
          <w:color w:val="000000"/>
        </w:rPr>
        <w:t xml:space="preserve">) </w:t>
      </w:r>
      <w:r w:rsidR="005E6CE7" w:rsidRPr="00B04386">
        <w:rPr>
          <w:i/>
          <w:color w:val="000000"/>
        </w:rPr>
        <w:t>p</w:t>
      </w:r>
      <w:r w:rsidR="00B41CD8" w:rsidRPr="00B04386">
        <w:rPr>
          <w:i/>
          <w:color w:val="000000"/>
        </w:rPr>
        <w:t>ostupci utvrđivanja sukladnosti</w:t>
      </w:r>
      <w:r w:rsidR="00B41CD8" w:rsidRPr="00B04386">
        <w:rPr>
          <w:color w:val="000000"/>
        </w:rPr>
        <w:t xml:space="preserve"> jesu postupci utvrđeni u </w:t>
      </w:r>
      <w:r w:rsidR="00B41CD8" w:rsidRPr="00B04386">
        <w:t>Prilozima</w:t>
      </w:r>
      <w:r w:rsidR="008F0247" w:rsidRPr="00B04386">
        <w:t xml:space="preserve"> IV.-VII.</w:t>
      </w:r>
      <w:r w:rsidR="00B41CD8" w:rsidRPr="00B04386">
        <w:t xml:space="preserve"> koji su otisnuti uz ovaj Pravilnik i čine njegov sastavni dio, a koji se temelje na odgovarajućim odlukama </w:t>
      </w:r>
      <w:r w:rsidR="00B41CD8" w:rsidRPr="00B04386">
        <w:rPr>
          <w:color w:val="000000"/>
        </w:rPr>
        <w:t>Europske unije o modulima za različite faze postupaka ocjenjivanja sukladnosti i pravilima za stavljanje i uporabu oznake suk</w:t>
      </w:r>
      <w:r w:rsidR="00545378" w:rsidRPr="00B04386">
        <w:rPr>
          <w:color w:val="000000"/>
        </w:rPr>
        <w:t>ladnosti</w:t>
      </w:r>
    </w:p>
    <w:p w14:paraId="511B3C1A" w14:textId="75F02C34"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lastRenderedPageBreak/>
        <w:t>3</w:t>
      </w:r>
      <w:r w:rsidR="00B41CD8" w:rsidRPr="00B04386">
        <w:rPr>
          <w:color w:val="000000"/>
        </w:rPr>
        <w:t xml:space="preserve">) </w:t>
      </w:r>
      <w:r w:rsidR="005E6CE7" w:rsidRPr="00B04386">
        <w:rPr>
          <w:i/>
          <w:color w:val="000000"/>
        </w:rPr>
        <w:t>o</w:t>
      </w:r>
      <w:r w:rsidR="006530F5" w:rsidRPr="00B04386">
        <w:rPr>
          <w:i/>
          <w:color w:val="000000"/>
        </w:rPr>
        <w:t>značivanje</w:t>
      </w:r>
      <w:r w:rsidR="00B41CD8" w:rsidRPr="00B04386">
        <w:rPr>
          <w:color w:val="000000"/>
        </w:rPr>
        <w:t xml:space="preserve"> jest stavljanje vidljive, čitljive i neizbrisive oznake sukladnosti na opremu sukladno pojmu iz </w:t>
      </w:r>
      <w:r w:rsidR="006530F5" w:rsidRPr="00B04386">
        <w:rPr>
          <w:color w:val="000000"/>
        </w:rPr>
        <w:t>Odluke br. 768/2008/EZ Europskog parlamenta i Vijeća od 9. srpnja 2008. o zajedničkom okviru za stavljanje na tržište proizvoda i o stavljanju izvan snage Odluke Vijeća 93/465/EEZ</w:t>
      </w:r>
      <w:r w:rsidR="00B41CD8" w:rsidRPr="00B04386">
        <w:rPr>
          <w:color w:val="000000"/>
        </w:rPr>
        <w:t>, a u prilogu se nav</w:t>
      </w:r>
      <w:r w:rsidR="00545378" w:rsidRPr="00B04386">
        <w:rPr>
          <w:color w:val="000000"/>
        </w:rPr>
        <w:t>odi jamčena razina zvučne snage</w:t>
      </w:r>
    </w:p>
    <w:p w14:paraId="1CDD8AB0" w14:textId="4295BA82"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t>4</w:t>
      </w:r>
      <w:r w:rsidR="00B41CD8" w:rsidRPr="00B04386">
        <w:rPr>
          <w:color w:val="000000"/>
        </w:rPr>
        <w:t xml:space="preserve">) </w:t>
      </w:r>
      <w:r w:rsidR="005E6CE7" w:rsidRPr="00B04386">
        <w:rPr>
          <w:i/>
          <w:color w:val="000000"/>
        </w:rPr>
        <w:t>r</w:t>
      </w:r>
      <w:r w:rsidR="00B41CD8" w:rsidRPr="00B04386">
        <w:rPr>
          <w:i/>
          <w:color w:val="000000"/>
        </w:rPr>
        <w:t>azina zvučne snage LWA</w:t>
      </w:r>
      <w:r w:rsidR="00B41CD8" w:rsidRPr="00B04386">
        <w:rPr>
          <w:color w:val="000000"/>
        </w:rPr>
        <w:t xml:space="preserve"> jest A- ponderirana zvučna snaga u dB-ima u odnosu na 1 pW prema normi EN I</w:t>
      </w:r>
      <w:r w:rsidR="00545378" w:rsidRPr="00B04386">
        <w:rPr>
          <w:color w:val="000000"/>
        </w:rPr>
        <w:t>SO 3744:1995 i EN ISO 3746:1995</w:t>
      </w:r>
    </w:p>
    <w:p w14:paraId="7A1E4239" w14:textId="525C0E64"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t>5</w:t>
      </w:r>
      <w:r w:rsidR="00B41CD8" w:rsidRPr="00B04386">
        <w:rPr>
          <w:color w:val="000000"/>
        </w:rPr>
        <w:t xml:space="preserve">) </w:t>
      </w:r>
      <w:r w:rsidR="005E6CE7" w:rsidRPr="00B04386">
        <w:rPr>
          <w:i/>
          <w:color w:val="000000"/>
        </w:rPr>
        <w:t>i</w:t>
      </w:r>
      <w:r w:rsidR="00B41CD8" w:rsidRPr="00B04386">
        <w:rPr>
          <w:i/>
          <w:color w:val="000000"/>
        </w:rPr>
        <w:t>zmjerena razina zvučne snage</w:t>
      </w:r>
      <w:r w:rsidR="00B41CD8" w:rsidRPr="00B04386">
        <w:rPr>
          <w:color w:val="000000"/>
        </w:rPr>
        <w:t xml:space="preserve"> jest razina zvučne snage utvrđena metodama mjerenja iz </w:t>
      </w:r>
      <w:r w:rsidR="006530F5" w:rsidRPr="00B04386">
        <w:rPr>
          <w:bCs/>
          <w:shd w:val="clear" w:color="auto" w:fill="FFFFFF"/>
        </w:rPr>
        <w:t xml:space="preserve">Delegirane uredbe Komisije (EU) 2024/1208 оd 16. studenoga 2023. o izmjeni Direktive 2000/14/EZ Europskog parlamenta i Vijeća u pogledu metoda mjerenja buke koja se prenosi zrakom koju emitira oprema za uporabu na otvorenom </w:t>
      </w:r>
      <w:r w:rsidR="006530F5" w:rsidRPr="00B04386">
        <w:rPr>
          <w:bCs/>
          <w:i/>
        </w:rPr>
        <w:t>(</w:t>
      </w:r>
      <w:r w:rsidR="006530F5" w:rsidRPr="00B04386">
        <w:rPr>
          <w:rStyle w:val="Istaknuto"/>
          <w:i w:val="0"/>
          <w:shd w:val="clear" w:color="auto" w:fill="FFFFFF"/>
        </w:rPr>
        <w:t>SL L, 2024/1208, 2.5.2024.)</w:t>
      </w:r>
      <w:r w:rsidR="0012587C" w:rsidRPr="00B04386">
        <w:rPr>
          <w:rStyle w:val="Istaknuto"/>
          <w:i w:val="0"/>
          <w:shd w:val="clear" w:color="auto" w:fill="FFFFFF"/>
        </w:rPr>
        <w:t xml:space="preserve"> – dalje u tekstu: </w:t>
      </w:r>
      <w:r w:rsidR="0012587C" w:rsidRPr="00B04386">
        <w:rPr>
          <w:bCs/>
          <w:shd w:val="clear" w:color="auto" w:fill="FFFFFF"/>
        </w:rPr>
        <w:t>Delegirana uredba Komisije (EU) 2024/1208)</w:t>
      </w:r>
      <w:r w:rsidR="006530F5" w:rsidRPr="00B04386">
        <w:rPr>
          <w:rStyle w:val="Istaknuto"/>
          <w:i w:val="0"/>
          <w:shd w:val="clear" w:color="auto" w:fill="FFFFFF"/>
        </w:rPr>
        <w:t xml:space="preserve">. </w:t>
      </w:r>
      <w:r w:rsidR="00B41CD8" w:rsidRPr="00B04386">
        <w:rPr>
          <w:color w:val="000000"/>
        </w:rPr>
        <w:t>Izmjerene vrijednosti utvrđuju se na temelju jednog uzorka stroja za određenu vrstu opreme ili na temelju prosjeka određenog broja</w:t>
      </w:r>
      <w:r w:rsidR="00545378" w:rsidRPr="00B04386">
        <w:rPr>
          <w:color w:val="000000"/>
        </w:rPr>
        <w:t xml:space="preserve"> strojeva.</w:t>
      </w:r>
    </w:p>
    <w:p w14:paraId="75DF7F10" w14:textId="15F825B8" w:rsidR="00B41CD8" w:rsidRPr="00B04386" w:rsidRDefault="00F02A81" w:rsidP="00B41CD8">
      <w:pPr>
        <w:pStyle w:val="t-9-8"/>
        <w:spacing w:before="0" w:beforeAutospacing="0" w:after="225" w:afterAutospacing="0"/>
        <w:jc w:val="both"/>
        <w:textAlignment w:val="baseline"/>
        <w:rPr>
          <w:color w:val="000000"/>
        </w:rPr>
      </w:pPr>
      <w:r w:rsidRPr="00B04386">
        <w:rPr>
          <w:color w:val="000000"/>
        </w:rPr>
        <w:t>6</w:t>
      </w:r>
      <w:r w:rsidR="00B41CD8" w:rsidRPr="00B04386">
        <w:rPr>
          <w:color w:val="000000"/>
        </w:rPr>
        <w:t xml:space="preserve">) </w:t>
      </w:r>
      <w:r w:rsidR="005E6CE7" w:rsidRPr="00B04386">
        <w:rPr>
          <w:i/>
          <w:color w:val="000000"/>
        </w:rPr>
        <w:t>j</w:t>
      </w:r>
      <w:r w:rsidR="00B41CD8" w:rsidRPr="00B04386">
        <w:rPr>
          <w:i/>
          <w:color w:val="000000"/>
        </w:rPr>
        <w:t>amčena razina zvučne snage</w:t>
      </w:r>
      <w:r w:rsidR="00B41CD8" w:rsidRPr="00B04386">
        <w:rPr>
          <w:color w:val="000000"/>
        </w:rPr>
        <w:t xml:space="preserve"> jest razina zvučne snage određena sukladno zahtjevima iz </w:t>
      </w:r>
      <w:r w:rsidR="006530F5" w:rsidRPr="00B04386">
        <w:rPr>
          <w:bCs/>
          <w:shd w:val="clear" w:color="auto" w:fill="FFFFFF"/>
        </w:rPr>
        <w:t xml:space="preserve">Delegirane uredbe Komisije (EU) 2024/1208 </w:t>
      </w:r>
      <w:r w:rsidR="00B41CD8" w:rsidRPr="00B04386">
        <w:rPr>
          <w:color w:val="000000"/>
        </w:rPr>
        <w:t>koja uključuje nesigurnosti zbog odstupanja u proizvodnji i postupaka mjerenja i za koju proizvođač ili ovlašteni zastupnik sa sjedištem u Republici Hrvatskoj jamči da se ne može premašiti, sukladno primijenjenim tehničkim instrumentima naved</w:t>
      </w:r>
      <w:r w:rsidR="00CD34B1" w:rsidRPr="00B04386">
        <w:rPr>
          <w:color w:val="000000"/>
        </w:rPr>
        <w:t>enima u tehničkoj dokumentaciji</w:t>
      </w:r>
    </w:p>
    <w:p w14:paraId="557DC033" w14:textId="1167DA97" w:rsidR="005942D6" w:rsidRPr="00B04386" w:rsidRDefault="005942D6" w:rsidP="00EF0B3C">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04386">
        <w:rPr>
          <w:rFonts w:ascii="Times New Roman" w:eastAsia="Times New Roman" w:hAnsi="Times New Roman" w:cs="Times New Roman"/>
          <w:color w:val="000000"/>
          <w:sz w:val="24"/>
          <w:szCs w:val="24"/>
        </w:rPr>
        <w:t xml:space="preserve">7) </w:t>
      </w:r>
      <w:r w:rsidRPr="00B04386">
        <w:rPr>
          <w:rFonts w:ascii="Times New Roman" w:eastAsia="Times New Roman" w:hAnsi="Times New Roman" w:cs="Times New Roman"/>
          <w:i/>
          <w:color w:val="000000"/>
          <w:sz w:val="24"/>
          <w:szCs w:val="24"/>
        </w:rPr>
        <w:t>roba relevantna u slučaju krize</w:t>
      </w:r>
      <w:r w:rsidRPr="00B04386">
        <w:rPr>
          <w:rFonts w:ascii="Times New Roman" w:eastAsia="Times New Roman" w:hAnsi="Times New Roman" w:cs="Times New Roman"/>
          <w:color w:val="000000"/>
          <w:sz w:val="24"/>
          <w:szCs w:val="24"/>
        </w:rPr>
        <w:t xml:space="preserve"> znači roba relevantna u slučaju krize kako je definirana u članku 3.</w:t>
      </w:r>
      <w:r w:rsidR="006E6A11" w:rsidRPr="00B04386">
        <w:rPr>
          <w:rFonts w:ascii="Times New Roman" w:eastAsia="Times New Roman" w:hAnsi="Times New Roman" w:cs="Times New Roman"/>
          <w:color w:val="000000"/>
          <w:sz w:val="24"/>
          <w:szCs w:val="24"/>
        </w:rPr>
        <w:t xml:space="preserve"> točki 6. </w:t>
      </w:r>
      <w:r w:rsidR="00A711AE" w:rsidRPr="00B04386">
        <w:rPr>
          <w:rFonts w:ascii="Times New Roman" w:eastAsia="Times New Roman" w:hAnsi="Times New Roman" w:cs="Times New Roman"/>
          <w:color w:val="000000"/>
          <w:sz w:val="24"/>
          <w:szCs w:val="24"/>
        </w:rPr>
        <w:t>Uredbe</w:t>
      </w:r>
      <w:r w:rsidR="00EF0B3C" w:rsidRPr="00B04386">
        <w:rPr>
          <w:rFonts w:ascii="Times New Roman" w:eastAsia="Times New Roman" w:hAnsi="Times New Roman" w:cs="Times New Roman"/>
          <w:color w:val="000000"/>
          <w:sz w:val="24"/>
          <w:szCs w:val="24"/>
        </w:rPr>
        <w:t xml:space="preserve"> (EU) 2024/2747 Europskog parlamenta i Vijeća od 9. listopada 2024. o uspostavi okvira mjera povezanih s izvanrednim stanjem na unutarnjem tržištu i s otpornosti unutarnjeg tržišta i izmjeni Uredbe Vijeća (EZ) br. 2679/98 (Akt o izvanrednom stanju na unutarnjem tržištu i otpornosti unutarnjeg tržišta) (Tekst značajan za EGP) (u daljnjem tekstu: Uredba (EU) 2024/2747)</w:t>
      </w:r>
    </w:p>
    <w:p w14:paraId="544352D2" w14:textId="77777777" w:rsidR="005942D6" w:rsidRPr="00B04386" w:rsidRDefault="005942D6" w:rsidP="005942D6">
      <w:pPr>
        <w:autoSpaceDE w:val="0"/>
        <w:autoSpaceDN w:val="0"/>
        <w:adjustRightInd w:val="0"/>
        <w:spacing w:after="0" w:line="240" w:lineRule="auto"/>
        <w:rPr>
          <w:rFonts w:ascii="Times New Roman" w:eastAsia="Times New Roman" w:hAnsi="Times New Roman" w:cs="Times New Roman"/>
          <w:color w:val="000000"/>
          <w:sz w:val="24"/>
          <w:szCs w:val="24"/>
        </w:rPr>
      </w:pPr>
    </w:p>
    <w:p w14:paraId="1AE4D6D5" w14:textId="513D350C" w:rsidR="005942D6" w:rsidRPr="00B04386" w:rsidRDefault="005942D6" w:rsidP="005942D6">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04386">
        <w:rPr>
          <w:rFonts w:ascii="Times New Roman" w:eastAsia="Times New Roman" w:hAnsi="Times New Roman" w:cs="Times New Roman"/>
          <w:color w:val="000000"/>
          <w:sz w:val="24"/>
          <w:szCs w:val="24"/>
        </w:rPr>
        <w:t xml:space="preserve">8) </w:t>
      </w:r>
      <w:r w:rsidRPr="00B04386">
        <w:rPr>
          <w:rFonts w:ascii="Times New Roman" w:eastAsia="Times New Roman" w:hAnsi="Times New Roman" w:cs="Times New Roman"/>
          <w:i/>
          <w:color w:val="000000"/>
          <w:sz w:val="24"/>
          <w:szCs w:val="24"/>
        </w:rPr>
        <w:t>režim za izvanredne okolnosti na unutarnjem tržištu</w:t>
      </w:r>
      <w:r w:rsidRPr="00B04386">
        <w:rPr>
          <w:rFonts w:ascii="Times New Roman" w:eastAsia="Times New Roman" w:hAnsi="Times New Roman" w:cs="Times New Roman"/>
          <w:color w:val="000000"/>
          <w:sz w:val="24"/>
          <w:szCs w:val="24"/>
        </w:rPr>
        <w:t xml:space="preserve"> znači režim za izvanredne okolnosti na unutarnjem tržištu kako je definiran u članku 3. točki 3. Uredbe (EU) 2024/2747.</w:t>
      </w:r>
    </w:p>
    <w:p w14:paraId="1D2AD579" w14:textId="77777777" w:rsidR="0080666F" w:rsidRPr="00B04386" w:rsidRDefault="0080666F" w:rsidP="00B41CD8">
      <w:pPr>
        <w:pStyle w:val="t-10-9-kurz-s-fett"/>
        <w:spacing w:before="0" w:beforeAutospacing="0" w:after="225" w:afterAutospacing="0"/>
        <w:jc w:val="center"/>
        <w:textAlignment w:val="baseline"/>
        <w:rPr>
          <w:b/>
          <w:bCs/>
          <w:i/>
          <w:iCs/>
          <w:color w:val="000000"/>
        </w:rPr>
      </w:pPr>
    </w:p>
    <w:p w14:paraId="1A1A7A7B" w14:textId="2D8D34AE"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Stavljanje u promet</w:t>
      </w:r>
    </w:p>
    <w:p w14:paraId="04D9894B" w14:textId="13FD0248"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5</w:t>
      </w:r>
      <w:r w:rsidRPr="00B04386">
        <w:rPr>
          <w:b/>
          <w:color w:val="000000"/>
        </w:rPr>
        <w:t>.</w:t>
      </w:r>
    </w:p>
    <w:p w14:paraId="2874B619" w14:textId="6C4D2D84"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 xml:space="preserve">Oprema iz članka </w:t>
      </w:r>
      <w:r w:rsidR="002F77E8">
        <w:rPr>
          <w:color w:val="000000"/>
        </w:rPr>
        <w:t>3</w:t>
      </w:r>
      <w:r w:rsidR="00B41CD8" w:rsidRPr="00B04386">
        <w:rPr>
          <w:color w:val="000000"/>
        </w:rPr>
        <w:t>. stavka 1. ovoga Pravilnika ne smije se stavljati u promet niti staviti u uporabu prije nego što proizvođač ili njegov ovlašteni zastupnik sa sjedištem u Republici Hrvatskoj osigura da:</w:t>
      </w:r>
    </w:p>
    <w:p w14:paraId="207AAB3C" w14:textId="372AF42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 je oprema sukladna zahtjevima iz ovoga Pravilnika koji se </w:t>
      </w:r>
      <w:r w:rsidR="00047CE3" w:rsidRPr="00B04386">
        <w:rPr>
          <w:color w:val="000000"/>
        </w:rPr>
        <w:t>odnose na emisiju buke u okoliš</w:t>
      </w:r>
    </w:p>
    <w:p w14:paraId="1D07E195" w14:textId="67D804F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su okončani postupci utvrđivanja sukladnosti</w:t>
      </w:r>
      <w:r w:rsidR="00047CE3" w:rsidRPr="00B04386">
        <w:rPr>
          <w:color w:val="000000"/>
        </w:rPr>
        <w:t xml:space="preserve"> iz članka 1</w:t>
      </w:r>
      <w:r w:rsidR="002F77E8">
        <w:rPr>
          <w:color w:val="000000"/>
        </w:rPr>
        <w:t>5</w:t>
      </w:r>
      <w:r w:rsidR="00047CE3" w:rsidRPr="00B04386">
        <w:rPr>
          <w:color w:val="000000"/>
        </w:rPr>
        <w:t>. ovoga Pravilnika</w:t>
      </w:r>
    </w:p>
    <w:p w14:paraId="5265E13A"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oprema nosi oznaku sukladnosti i oznaku o jamčenoj razini zvučne snage te joj je priložena izjava o sukladnosti.</w:t>
      </w:r>
    </w:p>
    <w:p w14:paraId="297E4E94" w14:textId="6F618873"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lastRenderedPageBreak/>
        <w:t xml:space="preserve">(2) </w:t>
      </w:r>
      <w:r w:rsidR="00B41CD8" w:rsidRPr="00B04386">
        <w:rPr>
          <w:color w:val="000000"/>
        </w:rPr>
        <w:t>Ako proizvođač ili njegov ovlašteni zastupnik nemaju sjedište u Republici Hrvatskoj, obveze propisane ovim Pravilnikom primjenjuju se na sve osobe koje u Republici Hrvatskoj stavljaju tu opremu u promet ili u uporabu.</w:t>
      </w:r>
    </w:p>
    <w:p w14:paraId="6D995BCE" w14:textId="1320A919"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Nadzor nad stavljanjem u promet</w:t>
      </w:r>
    </w:p>
    <w:p w14:paraId="2F63D816" w14:textId="6543FDE7"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6</w:t>
      </w:r>
      <w:r w:rsidRPr="00B04386">
        <w:rPr>
          <w:b/>
          <w:color w:val="000000"/>
        </w:rPr>
        <w:t>.</w:t>
      </w:r>
    </w:p>
    <w:p w14:paraId="24658D59" w14:textId="7C707642"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 xml:space="preserve">Oprema iz članka </w:t>
      </w:r>
      <w:r w:rsidR="002F77E8">
        <w:rPr>
          <w:color w:val="000000"/>
        </w:rPr>
        <w:t>3</w:t>
      </w:r>
      <w:r w:rsidR="00B41CD8" w:rsidRPr="00B04386">
        <w:rPr>
          <w:color w:val="000000"/>
        </w:rPr>
        <w:t xml:space="preserve">. stavka 1. ovoga Pravilnika može se stavljati u promet ili stavljati u uporabu jedino ako je u skladu sa zahtjevima iz ovoga Pravilnika, ako nosi oznaku </w:t>
      </w:r>
      <w:r w:rsidR="007366D2" w:rsidRPr="00B04386">
        <w:rPr>
          <w:color w:val="000000"/>
        </w:rPr>
        <w:t xml:space="preserve">CE </w:t>
      </w:r>
      <w:r w:rsidR="00B41CD8" w:rsidRPr="00B04386">
        <w:rPr>
          <w:color w:val="000000"/>
        </w:rPr>
        <w:t xml:space="preserve">sukladnosti i oznaku o jamčenoj razini zvučne snage te joj je priložena </w:t>
      </w:r>
      <w:r w:rsidR="007366D2" w:rsidRPr="00B04386">
        <w:rPr>
          <w:color w:val="000000"/>
        </w:rPr>
        <w:t xml:space="preserve">EZ </w:t>
      </w:r>
      <w:r w:rsidR="00B41CD8" w:rsidRPr="00B04386">
        <w:rPr>
          <w:color w:val="000000"/>
        </w:rPr>
        <w:t>izjava o sukladnosti.</w:t>
      </w:r>
    </w:p>
    <w:p w14:paraId="66EC6280" w14:textId="3EA8685B"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U obavljanju inspekcijskih nadzora nad provedbom ovoga Pravilnika nadležna inspekcijska tijela moraju surađivati i pomagati jedno drugome u svrhu učinkovite provedbe nadzora nad tržištem.</w:t>
      </w:r>
    </w:p>
    <w:p w14:paraId="158BBA2B"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Klauzula o slobodnom kretanju</w:t>
      </w:r>
    </w:p>
    <w:p w14:paraId="2C71CC27" w14:textId="0175BF09"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7</w:t>
      </w:r>
      <w:r w:rsidRPr="00B04386">
        <w:rPr>
          <w:b/>
          <w:color w:val="000000"/>
        </w:rPr>
        <w:t>.</w:t>
      </w:r>
    </w:p>
    <w:p w14:paraId="24B1C76A" w14:textId="1D2E75E4"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 xml:space="preserve">Stavljanje u promet ili stavljanje u uporabu na području Republike Hrvatske opreme iz članka </w:t>
      </w:r>
      <w:r w:rsidR="002F77E8">
        <w:rPr>
          <w:color w:val="000000"/>
        </w:rPr>
        <w:t>3</w:t>
      </w:r>
      <w:r w:rsidR="00B41CD8" w:rsidRPr="00B04386">
        <w:rPr>
          <w:color w:val="000000"/>
        </w:rPr>
        <w:t xml:space="preserve">. stavka 1. ovoga Pravilnika koja je usklađena s odredbama ovoga Pravilnika, ima </w:t>
      </w:r>
      <w:r w:rsidR="007366D2" w:rsidRPr="00B04386">
        <w:rPr>
          <w:color w:val="000000"/>
        </w:rPr>
        <w:t xml:space="preserve">CE </w:t>
      </w:r>
      <w:r w:rsidR="00B41CD8" w:rsidRPr="00B04386">
        <w:rPr>
          <w:color w:val="000000"/>
        </w:rPr>
        <w:t xml:space="preserve">oznaku sukladnosti i oznaku o jamčenoj razini zvučne snage te </w:t>
      </w:r>
      <w:r w:rsidR="007366D2" w:rsidRPr="00B04386">
        <w:rPr>
          <w:color w:val="000000"/>
        </w:rPr>
        <w:t xml:space="preserve">EZ </w:t>
      </w:r>
      <w:r w:rsidR="00B41CD8" w:rsidRPr="00B04386">
        <w:rPr>
          <w:color w:val="000000"/>
        </w:rPr>
        <w:t>izjavu o sukladnosti ne smije se zabraniti, ograničiti ili spriječiti.</w:t>
      </w:r>
    </w:p>
    <w:p w14:paraId="533BFFC7" w14:textId="1A6D7975"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 xml:space="preserve">Dopušteno je izlaganje opreme iz članka </w:t>
      </w:r>
      <w:r w:rsidR="002F77E8">
        <w:rPr>
          <w:color w:val="000000"/>
        </w:rPr>
        <w:t>3</w:t>
      </w:r>
      <w:r w:rsidR="00B41CD8" w:rsidRPr="00B04386">
        <w:rPr>
          <w:color w:val="000000"/>
        </w:rPr>
        <w:t>. stavka 1. ovoga Pravilnika koja nije u skladu s odredbama ovoga Pravilnika na trgovačkim sajmovima, izložbama, izlaganjima i sličnim događanjima pod uvjetom da vidljiva oznaka jasno navodi kako ta oprema nije u skladu sa odredbama ovoga Pravilnika i kako se ne smije stavljati u promet niti staviti u uporabu prije nego što proizvođač ili njegov ovlašteni zastupnik sa sjedištem u Republici Hrvatskoj ne uskladi opremu s odredbama ovoga Pravilnika.</w:t>
      </w:r>
    </w:p>
    <w:p w14:paraId="3FD06011" w14:textId="480FE244"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(3) </w:t>
      </w:r>
      <w:r w:rsidR="00B41CD8" w:rsidRPr="00B04386">
        <w:rPr>
          <w:color w:val="000000"/>
        </w:rPr>
        <w:t>Prilikom izlaganja opreme iz stavka 1. ovoga članka potrebno je poduzeti odgovarajuće sigurnosne mjere radi zaštite osoba.</w:t>
      </w:r>
    </w:p>
    <w:p w14:paraId="38023FCC"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Pretpostavka sukladnosti</w:t>
      </w:r>
    </w:p>
    <w:p w14:paraId="495643DC" w14:textId="74D9435F"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8</w:t>
      </w:r>
      <w:r w:rsidRPr="00B04386">
        <w:rPr>
          <w:b/>
          <w:color w:val="000000"/>
        </w:rPr>
        <w:t>.</w:t>
      </w:r>
    </w:p>
    <w:p w14:paraId="0D762518" w14:textId="4DFA8F1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Oprema iz članka </w:t>
      </w:r>
      <w:r w:rsidR="002F77E8">
        <w:rPr>
          <w:color w:val="000000"/>
        </w:rPr>
        <w:t>3</w:t>
      </w:r>
      <w:r w:rsidRPr="00B04386">
        <w:rPr>
          <w:color w:val="000000"/>
        </w:rPr>
        <w:t xml:space="preserve">. stavka 1. ovoga Pravilnika koja nosi </w:t>
      </w:r>
      <w:r w:rsidR="007366D2" w:rsidRPr="00B04386">
        <w:rPr>
          <w:color w:val="000000"/>
        </w:rPr>
        <w:t xml:space="preserve">CE </w:t>
      </w:r>
      <w:r w:rsidRPr="00B04386">
        <w:rPr>
          <w:color w:val="000000"/>
        </w:rPr>
        <w:t>oznaku sukladnosti i oznaku o jamčenoj razini zvučne snage te joj je priložena</w:t>
      </w:r>
      <w:r w:rsidR="007366D2" w:rsidRPr="00B04386">
        <w:rPr>
          <w:color w:val="000000"/>
        </w:rPr>
        <w:t xml:space="preserve"> EZ</w:t>
      </w:r>
      <w:r w:rsidRPr="00B04386">
        <w:rPr>
          <w:color w:val="000000"/>
        </w:rPr>
        <w:t xml:space="preserve"> izjava o sukladnosti smatra se da je sukladna svim odredbama ovoga Pravilnika.</w:t>
      </w:r>
    </w:p>
    <w:p w14:paraId="6BF27264" w14:textId="77777777" w:rsidR="00B04386" w:rsidRDefault="00B04386" w:rsidP="00B41CD8">
      <w:pPr>
        <w:pStyle w:val="t-10-9-kurz-s-fett"/>
        <w:spacing w:before="0" w:beforeAutospacing="0" w:after="225" w:afterAutospacing="0"/>
        <w:jc w:val="center"/>
        <w:textAlignment w:val="baseline"/>
        <w:rPr>
          <w:b/>
          <w:bCs/>
          <w:i/>
          <w:iCs/>
          <w:color w:val="000000"/>
        </w:rPr>
      </w:pPr>
    </w:p>
    <w:p w14:paraId="694A8060" w14:textId="77777777" w:rsidR="00B04386" w:rsidRDefault="00B04386" w:rsidP="00B41CD8">
      <w:pPr>
        <w:pStyle w:val="t-10-9-kurz-s-fett"/>
        <w:spacing w:before="0" w:beforeAutospacing="0" w:after="225" w:afterAutospacing="0"/>
        <w:jc w:val="center"/>
        <w:textAlignment w:val="baseline"/>
        <w:rPr>
          <w:b/>
          <w:bCs/>
          <w:i/>
          <w:iCs/>
          <w:color w:val="000000"/>
        </w:rPr>
      </w:pPr>
    </w:p>
    <w:p w14:paraId="2DF8C75D" w14:textId="77777777" w:rsidR="00B04386" w:rsidRDefault="00B04386" w:rsidP="00B41CD8">
      <w:pPr>
        <w:pStyle w:val="t-10-9-kurz-s-fett"/>
        <w:spacing w:before="0" w:beforeAutospacing="0" w:after="225" w:afterAutospacing="0"/>
        <w:jc w:val="center"/>
        <w:textAlignment w:val="baseline"/>
        <w:rPr>
          <w:b/>
          <w:bCs/>
          <w:i/>
          <w:iCs/>
          <w:color w:val="000000"/>
        </w:rPr>
      </w:pPr>
    </w:p>
    <w:p w14:paraId="0879B8DA" w14:textId="6A2BD0DE" w:rsidR="00B41CD8" w:rsidRPr="00B04386" w:rsidRDefault="007366D2" w:rsidP="00B41CD8">
      <w:pPr>
        <w:pStyle w:val="t-10-9-kurz-s-fett"/>
        <w:spacing w:before="0" w:beforeAutospacing="0" w:after="225" w:afterAutospacing="0"/>
        <w:jc w:val="center"/>
        <w:textAlignment w:val="baseline"/>
        <w:rPr>
          <w:b/>
          <w:bCs/>
          <w:i/>
          <w:iCs/>
          <w:color w:val="000000"/>
        </w:rPr>
      </w:pPr>
      <w:r w:rsidRPr="00B04386">
        <w:rPr>
          <w:b/>
          <w:bCs/>
          <w:i/>
          <w:iCs/>
          <w:color w:val="000000"/>
        </w:rPr>
        <w:lastRenderedPageBreak/>
        <w:t>EZ i</w:t>
      </w:r>
      <w:r w:rsidR="00B41CD8" w:rsidRPr="00B04386">
        <w:rPr>
          <w:b/>
          <w:bCs/>
          <w:i/>
          <w:iCs/>
          <w:color w:val="000000"/>
        </w:rPr>
        <w:t>zjava o sukladnosti</w:t>
      </w:r>
    </w:p>
    <w:p w14:paraId="40B54056" w14:textId="2050DD25"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9</w:t>
      </w:r>
      <w:r w:rsidRPr="00B04386">
        <w:rPr>
          <w:b/>
          <w:color w:val="000000"/>
        </w:rPr>
        <w:t>.</w:t>
      </w:r>
    </w:p>
    <w:p w14:paraId="0472057A" w14:textId="5940A237"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 xml:space="preserve">Proizvođač ili njegov ovlašteni zastupnik sa sjedištem u Republici Hrvatskoj za svaku vrstu proizvedene opreme iz članka </w:t>
      </w:r>
      <w:r w:rsidR="002F77E8">
        <w:rPr>
          <w:color w:val="000000"/>
        </w:rPr>
        <w:t>3</w:t>
      </w:r>
      <w:r w:rsidR="00B41CD8" w:rsidRPr="00B04386">
        <w:rPr>
          <w:color w:val="000000"/>
        </w:rPr>
        <w:t xml:space="preserve">. stavka 1. ovoga Pravilnika sastavlja </w:t>
      </w:r>
      <w:r w:rsidR="007366D2" w:rsidRPr="00B04386">
        <w:rPr>
          <w:color w:val="000000"/>
        </w:rPr>
        <w:t xml:space="preserve">EZ </w:t>
      </w:r>
      <w:r w:rsidR="00B41CD8" w:rsidRPr="00B04386">
        <w:rPr>
          <w:color w:val="000000"/>
        </w:rPr>
        <w:t>izjavu o sukladnosti kojom se utvrđuje da je taj proizvod usklađen s odredbama ovoga Pravilnika.</w:t>
      </w:r>
    </w:p>
    <w:p w14:paraId="2548D1D1" w14:textId="773F898B"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Najmanji sadržaj izjave o sukladnosti iz stavka 1. ovoga članka propisan je u Prilogu II.</w:t>
      </w:r>
      <w:r w:rsidR="007366D2" w:rsidRPr="00B04386">
        <w:rPr>
          <w:color w:val="000000"/>
        </w:rPr>
        <w:t>,</w:t>
      </w:r>
      <w:r w:rsidR="00B41CD8" w:rsidRPr="00B04386">
        <w:rPr>
          <w:color w:val="000000"/>
        </w:rPr>
        <w:t xml:space="preserve"> koji je otisnut uz ovaj Pravilnik i čini njegov sastavni dio.</w:t>
      </w:r>
    </w:p>
    <w:p w14:paraId="75A6171D" w14:textId="1F9C06A7"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(3) </w:t>
      </w:r>
      <w:r w:rsidR="00B41CD8" w:rsidRPr="00B04386">
        <w:rPr>
          <w:color w:val="000000"/>
        </w:rPr>
        <w:t xml:space="preserve">Za opremu iz članka </w:t>
      </w:r>
      <w:r w:rsidR="002F77E8">
        <w:rPr>
          <w:color w:val="000000"/>
        </w:rPr>
        <w:t>3</w:t>
      </w:r>
      <w:r w:rsidR="00B41CD8" w:rsidRPr="00B04386">
        <w:rPr>
          <w:color w:val="000000"/>
        </w:rPr>
        <w:t>. stavka 1. ovoga Pravilnika koja se stavlja u promet ili stavlja u uporabu na području Republike Hrvatske potrebno je osigurati izjavu o sukladnosti na hrvatskom jeziku i latiničnom pismu.</w:t>
      </w:r>
    </w:p>
    <w:p w14:paraId="7FD1ABB7" w14:textId="3FB7F302" w:rsidR="00B41CD8" w:rsidRPr="00B04386" w:rsidRDefault="0015273F" w:rsidP="00B41CD8">
      <w:pPr>
        <w:pStyle w:val="t-9-8"/>
        <w:spacing w:before="0" w:beforeAutospacing="0" w:after="225" w:afterAutospacing="0"/>
        <w:jc w:val="both"/>
        <w:textAlignment w:val="baseline"/>
      </w:pPr>
      <w:r w:rsidRPr="00B04386">
        <w:rPr>
          <w:color w:val="000000"/>
        </w:rPr>
        <w:t xml:space="preserve">(4) </w:t>
      </w:r>
      <w:r w:rsidR="00B41CD8" w:rsidRPr="00B04386">
        <w:rPr>
          <w:color w:val="000000"/>
        </w:rPr>
        <w:t xml:space="preserve">Proizvođač opreme iz članka </w:t>
      </w:r>
      <w:r w:rsidR="002F77E8">
        <w:rPr>
          <w:color w:val="000000"/>
        </w:rPr>
        <w:t>3</w:t>
      </w:r>
      <w:r w:rsidR="00B41CD8" w:rsidRPr="00B04386">
        <w:rPr>
          <w:color w:val="000000"/>
        </w:rPr>
        <w:t xml:space="preserve">. stavka 1. ovoga Pravilnika ili njegov ovlašteni zastupnik sa sjedištem u Republici </w:t>
      </w:r>
      <w:r w:rsidR="00B41CD8" w:rsidRPr="00B04386">
        <w:t xml:space="preserve">Hrvatskoj obvezni su čuvati primjerak </w:t>
      </w:r>
      <w:r w:rsidR="007366D2" w:rsidRPr="00B04386">
        <w:t xml:space="preserve">EZ </w:t>
      </w:r>
      <w:r w:rsidR="00B41CD8" w:rsidRPr="00B04386">
        <w:t>izjave o sukladnosti i svu tehničku dokumentaciju navedenu u Prilogu</w:t>
      </w:r>
      <w:r w:rsidR="008F0247" w:rsidRPr="00B04386">
        <w:t xml:space="preserve"> IV.</w:t>
      </w:r>
      <w:r w:rsidR="00B41CD8" w:rsidRPr="00B04386">
        <w:t xml:space="preserve"> točki 3., Prilogu</w:t>
      </w:r>
      <w:r w:rsidR="008F0247" w:rsidRPr="00B04386">
        <w:t xml:space="preserve"> V.</w:t>
      </w:r>
      <w:r w:rsidR="00B41CD8" w:rsidRPr="00B04386">
        <w:t xml:space="preserve"> točki 3., Prilogu</w:t>
      </w:r>
      <w:r w:rsidR="008F0247" w:rsidRPr="00B04386">
        <w:t xml:space="preserve"> VI.</w:t>
      </w:r>
      <w:r w:rsidR="00B41CD8" w:rsidRPr="00B04386">
        <w:t xml:space="preserve"> točki 2. i Prilogu</w:t>
      </w:r>
      <w:r w:rsidR="008F0247" w:rsidRPr="00B04386">
        <w:t xml:space="preserve"> VII.</w:t>
      </w:r>
      <w:r w:rsidR="00B41CD8" w:rsidRPr="00B04386">
        <w:t xml:space="preserve"> točki 3.1. i 3.3. ovoga Pravilnika u razdoblju od deset godina od dana proizvodnje posljednjeg primjerka opreme.</w:t>
      </w:r>
    </w:p>
    <w:p w14:paraId="29B5992C"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Neusklađenost opreme</w:t>
      </w:r>
    </w:p>
    <w:p w14:paraId="36C1F30B" w14:textId="0EF2725D"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2F77E8">
        <w:rPr>
          <w:b/>
          <w:color w:val="000000"/>
        </w:rPr>
        <w:t>10</w:t>
      </w:r>
      <w:r w:rsidRPr="00B04386">
        <w:rPr>
          <w:b/>
          <w:color w:val="000000"/>
        </w:rPr>
        <w:t>.</w:t>
      </w:r>
    </w:p>
    <w:p w14:paraId="4995C077" w14:textId="061A1D13"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 xml:space="preserve">Ako se inspekcijskim nadzorom utvrdi da oprema iz članka </w:t>
      </w:r>
      <w:r w:rsidR="002F77E8">
        <w:rPr>
          <w:color w:val="000000"/>
        </w:rPr>
        <w:t>3</w:t>
      </w:r>
      <w:r w:rsidR="00B41CD8" w:rsidRPr="00B04386">
        <w:rPr>
          <w:color w:val="000000"/>
        </w:rPr>
        <w:t>. stavka 1. ovoga Pravilnika koja se stavlja u promet ili stavlja u uporabu nije sukladna zahtjevima iz ovoga Pravilnika proizvođač ili njegov ovlašteni zastupnik sa sjedištem u Republici Hrvatskoj obvezni su uskladili opremu s odredbama ovoga Pravilnika.</w:t>
      </w:r>
    </w:p>
    <w:p w14:paraId="11057C69" w14:textId="32DA19BA"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U slučaju da se premaše granične vrijednosti iz članka 1</w:t>
      </w:r>
      <w:r w:rsidR="002F77E8">
        <w:rPr>
          <w:color w:val="000000"/>
        </w:rPr>
        <w:t>3</w:t>
      </w:r>
      <w:r w:rsidR="00B41CD8" w:rsidRPr="00B04386">
        <w:rPr>
          <w:color w:val="000000"/>
        </w:rPr>
        <w:t>. ovoga Pravilnika ili se neusklađenost s ostalim odredbama ovoga Pravilnika nastavi unatoč poduzetim mjerama iz stavka 1 ovoga članka potrebno je poduzeti sve odgovarajuće mjere kako bi se ograničilo ili zabranilo stavljanje te opreme u promet ili njeno stavljanje u uporabu, ili kako bi osigurala njeno povlačenje iz prometa.</w:t>
      </w:r>
    </w:p>
    <w:p w14:paraId="1A828032" w14:textId="24A7F904"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(3) </w:t>
      </w:r>
      <w:r w:rsidR="00B41CD8" w:rsidRPr="00B04386">
        <w:rPr>
          <w:color w:val="000000"/>
        </w:rPr>
        <w:t>O poduzetim mjerama iz stav</w:t>
      </w:r>
      <w:r w:rsidR="008E10B2" w:rsidRPr="00B04386">
        <w:rPr>
          <w:color w:val="000000"/>
        </w:rPr>
        <w:t>a</w:t>
      </w:r>
      <w:r w:rsidR="00B41CD8" w:rsidRPr="00B04386">
        <w:rPr>
          <w:color w:val="000000"/>
        </w:rPr>
        <w:t>ka 1. i 2. ovoga članka nadležna tijela odmah izvješćuju Europsku komisiju i ostale države članice Europske unije.</w:t>
      </w:r>
    </w:p>
    <w:p w14:paraId="1B7CAC8C"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Pravni lijekovi</w:t>
      </w:r>
    </w:p>
    <w:p w14:paraId="18F43B0C" w14:textId="7419B468"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1</w:t>
      </w:r>
      <w:r w:rsidRPr="00B04386">
        <w:rPr>
          <w:b/>
          <w:color w:val="000000"/>
        </w:rPr>
        <w:t>.</w:t>
      </w:r>
    </w:p>
    <w:p w14:paraId="6C89FA12" w14:textId="2404050A"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Uz svaku mjeru koju su nadležna inspekcijska tijela poduzela sukladno odredbama ovoga Pravilnika i posebnih propisa i kojom se ograničava stavljanje u promet ili stavljanje u uporabu opreme iz ovoga Pravilnika, potrebno je navesti točne razloge za donošenje te mjere.</w:t>
      </w:r>
    </w:p>
    <w:p w14:paraId="044B8605" w14:textId="360784D7"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O poduzetim mjerama iz stavka 1. ovoga članka potrebno je obavijestiti zainteresiranu stranu.</w:t>
      </w:r>
    </w:p>
    <w:p w14:paraId="60611C7F" w14:textId="16D22546"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lastRenderedPageBreak/>
        <w:t xml:space="preserve">(3) </w:t>
      </w:r>
      <w:r w:rsidR="00B41CD8" w:rsidRPr="00B04386">
        <w:rPr>
          <w:color w:val="000000"/>
        </w:rPr>
        <w:t>Mjere iz stavka 1. ovoga članka moraju sadržavati uputu o pravnom lijeku i rokovima za njegovo izjavljivanje.</w:t>
      </w:r>
    </w:p>
    <w:p w14:paraId="088F1433" w14:textId="198299D9" w:rsidR="00B41CD8" w:rsidRPr="00B04386" w:rsidRDefault="00754622" w:rsidP="00B41CD8">
      <w:pPr>
        <w:pStyle w:val="t-10-9-kurz-s-fett"/>
        <w:spacing w:before="0" w:beforeAutospacing="0" w:after="225" w:afterAutospacing="0"/>
        <w:jc w:val="center"/>
        <w:textAlignment w:val="baseline"/>
        <w:rPr>
          <w:b/>
          <w:bCs/>
          <w:i/>
          <w:iCs/>
          <w:color w:val="000000"/>
        </w:rPr>
      </w:pPr>
      <w:r w:rsidRPr="00B04386">
        <w:rPr>
          <w:b/>
          <w:bCs/>
          <w:i/>
          <w:iCs/>
          <w:color w:val="000000"/>
        </w:rPr>
        <w:t>Označivanje</w:t>
      </w:r>
    </w:p>
    <w:p w14:paraId="740696C1" w14:textId="192AF0B2"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2</w:t>
      </w:r>
      <w:r w:rsidRPr="00B04386">
        <w:rPr>
          <w:b/>
          <w:color w:val="000000"/>
        </w:rPr>
        <w:t>.</w:t>
      </w:r>
    </w:p>
    <w:p w14:paraId="3BD26D17" w14:textId="1F609A55" w:rsidR="00B41CD8" w:rsidRPr="00B04386" w:rsidRDefault="0015273F" w:rsidP="00B41CD8">
      <w:pPr>
        <w:pStyle w:val="t-9-8"/>
        <w:spacing w:before="0" w:beforeAutospacing="0" w:after="225" w:afterAutospacing="0"/>
        <w:jc w:val="both"/>
        <w:textAlignment w:val="baseline"/>
      </w:pPr>
      <w:r w:rsidRPr="00B04386">
        <w:rPr>
          <w:color w:val="000000"/>
        </w:rPr>
        <w:t xml:space="preserve">(1) </w:t>
      </w:r>
      <w:r w:rsidR="00B41CD8" w:rsidRPr="00B04386">
        <w:rPr>
          <w:color w:val="000000"/>
        </w:rPr>
        <w:t xml:space="preserve">Oprema iz članka </w:t>
      </w:r>
      <w:r w:rsidR="002F77E8">
        <w:rPr>
          <w:color w:val="000000"/>
        </w:rPr>
        <w:t>3</w:t>
      </w:r>
      <w:r w:rsidR="00B41CD8" w:rsidRPr="00B04386">
        <w:rPr>
          <w:color w:val="000000"/>
        </w:rPr>
        <w:t xml:space="preserve">. stavka 1. ovoga Pravilnika koja se stavlja u promet ili stavlja u uporabu i u skladu je sa odredbama ovoga Pravilnika mora nositi </w:t>
      </w:r>
      <w:r w:rsidR="004C53F1" w:rsidRPr="00B04386">
        <w:rPr>
          <w:color w:val="000000"/>
        </w:rPr>
        <w:t xml:space="preserve">CE </w:t>
      </w:r>
      <w:r w:rsidR="00B41CD8" w:rsidRPr="00B04386">
        <w:rPr>
          <w:color w:val="000000"/>
        </w:rPr>
        <w:t xml:space="preserve">oznaku sukladnosti. </w:t>
      </w:r>
      <w:r w:rsidR="004C53F1" w:rsidRPr="00B04386">
        <w:rPr>
          <w:color w:val="000000"/>
        </w:rPr>
        <w:t xml:space="preserve">Oznaka se sastoji od inicijala “CE”. </w:t>
      </w:r>
      <w:r w:rsidR="00B41CD8" w:rsidRPr="00B04386">
        <w:rPr>
          <w:color w:val="000000"/>
        </w:rPr>
        <w:t xml:space="preserve">Oblik oznake </w:t>
      </w:r>
      <w:r w:rsidR="00B41CD8" w:rsidRPr="00B04386">
        <w:t>sukladnosti naveden je u Prilogu</w:t>
      </w:r>
      <w:r w:rsidR="00CA4FC1" w:rsidRPr="00B04386">
        <w:t xml:space="preserve"> III.</w:t>
      </w:r>
      <w:r w:rsidR="00B41CD8" w:rsidRPr="00B04386">
        <w:t xml:space="preserve"> koji je otisnut uz ovaj Pravilnik i čini njegov sastavni dio.</w:t>
      </w:r>
    </w:p>
    <w:p w14:paraId="12AFD251" w14:textId="2E504869" w:rsidR="00B41CD8" w:rsidRPr="00B04386" w:rsidRDefault="0015273F" w:rsidP="00B41CD8">
      <w:pPr>
        <w:pStyle w:val="t-9-8"/>
        <w:spacing w:before="0" w:beforeAutospacing="0" w:after="225" w:afterAutospacing="0"/>
        <w:jc w:val="both"/>
        <w:textAlignment w:val="baseline"/>
        <w:rPr>
          <w:color w:val="000000"/>
        </w:rPr>
      </w:pPr>
      <w:r w:rsidRPr="00B04386">
        <w:t xml:space="preserve">(2) </w:t>
      </w:r>
      <w:r w:rsidR="00B41CD8" w:rsidRPr="00B04386">
        <w:t xml:space="preserve">Uz </w:t>
      </w:r>
      <w:r w:rsidR="004C53F1" w:rsidRPr="00B04386">
        <w:t xml:space="preserve">CE </w:t>
      </w:r>
      <w:r w:rsidR="00B41CD8" w:rsidRPr="00B04386">
        <w:t>oznaku sukladnosti prilaže se oznaka o jamčenoj razini zvučne snage. Primjerak oznake o jamčenoj razini naveden je u Prilogu</w:t>
      </w:r>
      <w:r w:rsidR="00CA4FC1" w:rsidRPr="00B04386">
        <w:t xml:space="preserve"> III.</w:t>
      </w:r>
      <w:r w:rsidR="00B41CD8" w:rsidRPr="00B04386">
        <w:t xml:space="preserve"> ovoga Pravilnika</w:t>
      </w:r>
      <w:r w:rsidR="00B41CD8" w:rsidRPr="00B04386">
        <w:rPr>
          <w:color w:val="000000"/>
        </w:rPr>
        <w:t>.</w:t>
      </w:r>
    </w:p>
    <w:p w14:paraId="7E24216C" w14:textId="14993D5F"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(3) </w:t>
      </w:r>
      <w:r w:rsidR="004C53F1" w:rsidRPr="00B04386">
        <w:rPr>
          <w:color w:val="000000"/>
        </w:rPr>
        <w:t>CE o</w:t>
      </w:r>
      <w:r w:rsidR="00B41CD8" w:rsidRPr="00B04386">
        <w:rPr>
          <w:color w:val="000000"/>
        </w:rPr>
        <w:t>znaka sukladnosti i oznaka o jamčenoj razini zvučne snage moraju biti vidljive, čitljive i neizbrisive, a stavljaju se na svaki artikl opreme.</w:t>
      </w:r>
    </w:p>
    <w:p w14:paraId="4B232EAF" w14:textId="14288DCD"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(4) </w:t>
      </w:r>
      <w:r w:rsidR="00B41CD8" w:rsidRPr="00B04386">
        <w:rPr>
          <w:color w:val="000000"/>
        </w:rPr>
        <w:t xml:space="preserve">Zabranjeno je stavljanje oznaka ili natpisa na opremu koji bi mogli izazvati zabunu u pogledu značenja </w:t>
      </w:r>
      <w:r w:rsidR="004C53F1" w:rsidRPr="00B04386">
        <w:rPr>
          <w:color w:val="000000"/>
        </w:rPr>
        <w:t xml:space="preserve">CE </w:t>
      </w:r>
      <w:r w:rsidR="00B41CD8" w:rsidRPr="00B04386">
        <w:rPr>
          <w:color w:val="000000"/>
        </w:rPr>
        <w:t xml:space="preserve">oznake sukladnosti ili oznake o jamčenoj razini zvučne snage. Na opremu se smiju staviti sve ostale oznake pod uvjetom da se time ne umanji vidljivost i čitljivost </w:t>
      </w:r>
      <w:r w:rsidR="004C53F1" w:rsidRPr="00B04386">
        <w:rPr>
          <w:color w:val="000000"/>
        </w:rPr>
        <w:t xml:space="preserve">CE </w:t>
      </w:r>
      <w:r w:rsidR="00B41CD8" w:rsidRPr="00B04386">
        <w:rPr>
          <w:color w:val="000000"/>
        </w:rPr>
        <w:t>oznake sukladnosti i oznake o jamčenoj razini zvučne snage.</w:t>
      </w:r>
    </w:p>
    <w:p w14:paraId="1FC2D28F" w14:textId="580D7529"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(5) </w:t>
      </w:r>
      <w:r w:rsidR="00B41CD8" w:rsidRPr="00B04386">
        <w:rPr>
          <w:color w:val="000000"/>
        </w:rPr>
        <w:t xml:space="preserve">Ako se na opremu iz članka </w:t>
      </w:r>
      <w:r w:rsidR="002F77E8">
        <w:rPr>
          <w:color w:val="000000"/>
        </w:rPr>
        <w:t>3</w:t>
      </w:r>
      <w:r w:rsidR="00B41CD8" w:rsidRPr="00B04386">
        <w:rPr>
          <w:color w:val="000000"/>
        </w:rPr>
        <w:t xml:space="preserve">. stavka 1. ovoga Pravilnika primjenjuju odredbe posebnih propisa koji također propisuju stavljanje </w:t>
      </w:r>
      <w:r w:rsidR="004C53F1" w:rsidRPr="00B04386">
        <w:rPr>
          <w:color w:val="000000"/>
        </w:rPr>
        <w:t xml:space="preserve">CE </w:t>
      </w:r>
      <w:r w:rsidR="00B41CD8" w:rsidRPr="00B04386">
        <w:rPr>
          <w:color w:val="000000"/>
        </w:rPr>
        <w:t>oznake sukladnosti, na oznaci se navodi da je ta oprema također sukladna odredbama tih posebnih propisa.</w:t>
      </w:r>
    </w:p>
    <w:p w14:paraId="57FB3147" w14:textId="6DA40AAC" w:rsidR="000F19E0"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(6) </w:t>
      </w:r>
      <w:r w:rsidR="00B41CD8" w:rsidRPr="00B04386">
        <w:rPr>
          <w:color w:val="000000"/>
        </w:rPr>
        <w:t xml:space="preserve">Ako jedan ili više posebnih propisa iz stavka 5. ovoga članka dopušta proizvođaču da tijekom prijelaznog razdoblja odabere rješenje koje će primijeniti, </w:t>
      </w:r>
      <w:r w:rsidR="004C53F1" w:rsidRPr="00B04386">
        <w:rPr>
          <w:color w:val="000000"/>
        </w:rPr>
        <w:t xml:space="preserve">CE </w:t>
      </w:r>
      <w:r w:rsidR="00B41CD8" w:rsidRPr="00B04386">
        <w:rPr>
          <w:color w:val="000000"/>
        </w:rPr>
        <w:t>oznaka sukladnosti navodi da je oprema u skladu jedino sa odredbama posebnih propisa koje je primijenio proizvođač. U tom slučaju podrobni podaci o tim propisima navode se u dokumentima, obavijestima ili uputama za korištenje koje se sukladno tim propisima prilažu uz ovu opremu.</w:t>
      </w:r>
    </w:p>
    <w:p w14:paraId="7A1C69C2" w14:textId="7777777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Oprema podložna ograničenjima buke</w:t>
      </w:r>
    </w:p>
    <w:p w14:paraId="2F123369" w14:textId="17548E46"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3</w:t>
      </w:r>
      <w:r w:rsidRPr="00B04386">
        <w:rPr>
          <w:b/>
          <w:color w:val="000000"/>
        </w:rPr>
        <w:t>.</w:t>
      </w:r>
    </w:p>
    <w:p w14:paraId="684B0767" w14:textId="6221CBE3"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Jamčena razina zvučne snage niže navedene opreme ne smije premašiti dopuštenu razinu zvučne snage koja je utvrđena u sljedećim tablicama graničnih vrijednosti</w:t>
      </w:r>
      <w:r w:rsidR="00657E41" w:rsidRPr="00B04386">
        <w:rPr>
          <w:color w:val="000000"/>
        </w:rPr>
        <w:t>:</w:t>
      </w:r>
    </w:p>
    <w:p w14:paraId="2167E67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građevinska dizala za prijevoz robe (motor s unutarnjim izgaranjem)</w:t>
      </w:r>
    </w:p>
    <w:p w14:paraId="08550E86" w14:textId="6E73E271" w:rsidR="0012587C" w:rsidRPr="00B04386" w:rsidRDefault="00B41CD8" w:rsidP="0012587C">
      <w:pPr>
        <w:pStyle w:val="t-9-8"/>
        <w:spacing w:before="0" w:beforeAutospacing="0" w:after="225" w:afterAutospacing="0"/>
        <w:jc w:val="both"/>
        <w:textAlignment w:val="baseline"/>
        <w:rPr>
          <w:color w:val="000000"/>
        </w:rPr>
      </w:pPr>
      <w:r w:rsidRPr="00B04386">
        <w:rPr>
          <w:color w:val="000000"/>
        </w:rPr>
        <w:t xml:space="preserve">Pojam: Prilog I., točka 3. Mjere: Prilog </w:t>
      </w:r>
      <w:r w:rsidR="0012587C" w:rsidRPr="00B04386">
        <w:rPr>
          <w:bCs/>
          <w:shd w:val="clear" w:color="auto" w:fill="FFFFFF"/>
        </w:rPr>
        <w:t>Delegirane uredbe Komisije (EU) 2024/1208, Dio B, točka 3.</w:t>
      </w:r>
    </w:p>
    <w:p w14:paraId="0C237221"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kompaktori (samo vibracijski i nevibracijski valjci, vibroploče i vibracijski nabijači)</w:t>
      </w:r>
    </w:p>
    <w:p w14:paraId="46DE1229" w14:textId="0600EAE8"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8. Mjere: </w:t>
      </w:r>
      <w:r w:rsidR="0012587C" w:rsidRPr="00B04386">
        <w:rPr>
          <w:color w:val="000000"/>
        </w:rPr>
        <w:t xml:space="preserve">Prilog </w:t>
      </w:r>
      <w:r w:rsidR="0012587C" w:rsidRPr="00B04386">
        <w:rPr>
          <w:bCs/>
          <w:shd w:val="clear" w:color="auto" w:fill="FFFFFF"/>
        </w:rPr>
        <w:t>Delegirane uredbe Komisije (EU) 2024/1208</w:t>
      </w:r>
      <w:r w:rsidRPr="00B04386">
        <w:rPr>
          <w:color w:val="000000"/>
        </w:rPr>
        <w:t>, Dio B, točka 8.</w:t>
      </w:r>
    </w:p>
    <w:p w14:paraId="506B953F"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kompresori (&lt; 350 kW)</w:t>
      </w:r>
    </w:p>
    <w:p w14:paraId="4A49705F" w14:textId="6C407B6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9. Mjere: Prilog </w:t>
      </w:r>
      <w:r w:rsidR="0012587C" w:rsidRPr="00B04386">
        <w:rPr>
          <w:bCs/>
          <w:shd w:val="clear" w:color="auto" w:fill="FFFFFF"/>
        </w:rPr>
        <w:t>Delegirane uredbe Komisije (EU) 2024/1208</w:t>
      </w:r>
      <w:r w:rsidRPr="00B04386">
        <w:rPr>
          <w:color w:val="000000"/>
        </w:rPr>
        <w:t>, Dio B, točka 9.</w:t>
      </w:r>
    </w:p>
    <w:p w14:paraId="7E68C83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ručni hidraulični i pneumatski razbijači betona</w:t>
      </w:r>
    </w:p>
    <w:p w14:paraId="14D61923" w14:textId="00CB164F"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10. Mjere: Prilog </w:t>
      </w:r>
      <w:r w:rsidR="0012587C" w:rsidRPr="00B04386">
        <w:rPr>
          <w:bCs/>
          <w:shd w:val="clear" w:color="auto" w:fill="FFFFFF"/>
        </w:rPr>
        <w:t>Delegirane uredbe Komisije (EU) 2024/1208</w:t>
      </w:r>
      <w:r w:rsidRPr="00B04386">
        <w:rPr>
          <w:color w:val="000000"/>
        </w:rPr>
        <w:t>, Dio B, točka 10.</w:t>
      </w:r>
    </w:p>
    <w:p w14:paraId="748F12E0"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građevinska vitla (motor s unutarnjim izgaranjem)</w:t>
      </w:r>
    </w:p>
    <w:p w14:paraId="2FD4204D" w14:textId="0A2379C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12. Mjere: Prilog </w:t>
      </w:r>
      <w:r w:rsidR="00EE0840" w:rsidRPr="00B04386">
        <w:rPr>
          <w:color w:val="000000"/>
        </w:rPr>
        <w:t>D</w:t>
      </w:r>
      <w:r w:rsidR="00EE0840" w:rsidRPr="00B04386">
        <w:rPr>
          <w:bCs/>
          <w:shd w:val="clear" w:color="auto" w:fill="FFFFFF"/>
        </w:rPr>
        <w:t>elegirane uredbe Komisije (EU) 2024/1208</w:t>
      </w:r>
      <w:r w:rsidRPr="00B04386">
        <w:rPr>
          <w:color w:val="000000"/>
        </w:rPr>
        <w:t>, Dio B, točka 12.</w:t>
      </w:r>
    </w:p>
    <w:p w14:paraId="77E7E670"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buldožeri (&lt; 500 kW)</w:t>
      </w:r>
    </w:p>
    <w:p w14:paraId="168046EF" w14:textId="0E0410D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16. Mjere: Prilog </w:t>
      </w:r>
      <w:r w:rsidR="00EE0840" w:rsidRPr="00B04386">
        <w:rPr>
          <w:bCs/>
          <w:shd w:val="clear" w:color="auto" w:fill="FFFFFF"/>
        </w:rPr>
        <w:t>Delegirane uredbe Komisije (EU) 2024/1208</w:t>
      </w:r>
      <w:r w:rsidRPr="00B04386">
        <w:rPr>
          <w:color w:val="000000"/>
        </w:rPr>
        <w:t>, Dio B, točka 16.</w:t>
      </w:r>
    </w:p>
    <w:p w14:paraId="522DF632"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damperi (&lt; 500 kW)</w:t>
      </w:r>
    </w:p>
    <w:p w14:paraId="484ABEEB" w14:textId="4D0751B3"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18. Mjere: Prilog </w:t>
      </w:r>
      <w:r w:rsidR="00EE0840" w:rsidRPr="00B04386">
        <w:rPr>
          <w:bCs/>
          <w:shd w:val="clear" w:color="auto" w:fill="FFFFFF"/>
        </w:rPr>
        <w:t>Delegirane uredbe Komisije (EU) 2024/1208</w:t>
      </w:r>
      <w:r w:rsidRPr="00B04386">
        <w:rPr>
          <w:color w:val="000000"/>
        </w:rPr>
        <w:t>., Dio B, točka 18.</w:t>
      </w:r>
    </w:p>
    <w:p w14:paraId="768B26A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bageri, hidraulični ili bageri sajlaši (&lt; 500 kW)</w:t>
      </w:r>
    </w:p>
    <w:p w14:paraId="535669A6" w14:textId="2CD621B3"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20.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20.</w:t>
      </w:r>
    </w:p>
    <w:p w14:paraId="351FD9C0"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bageri-utovarivači (&lt; 500 kW)</w:t>
      </w:r>
    </w:p>
    <w:p w14:paraId="21F1696D" w14:textId="2DD78DC5"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21.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21.</w:t>
      </w:r>
    </w:p>
    <w:p w14:paraId="456649CC"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-grejderi (&lt; 500 kW)</w:t>
      </w:r>
    </w:p>
    <w:p w14:paraId="0029F0BA" w14:textId="160EB52F"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23.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23.</w:t>
      </w:r>
    </w:p>
    <w:p w14:paraId="6404CC56"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hidraulični agregati</w:t>
      </w:r>
    </w:p>
    <w:p w14:paraId="271FE500" w14:textId="4D4980E6"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29.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29.</w:t>
      </w:r>
    </w:p>
    <w:p w14:paraId="0DA0E621"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kompaktori na odlagalištima otpada, s lopatom (&lt; 500 kW)</w:t>
      </w:r>
    </w:p>
    <w:p w14:paraId="70A92B25" w14:textId="17E2D392"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31.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31.</w:t>
      </w:r>
    </w:p>
    <w:p w14:paraId="24E91C42"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vrtne kosilice (isključujući poljoprivrednu i šumarsku opremu i multifunkcionalne uređaje čija glavna motorizirana komponenta ima ugrađeni motor snage veće od 20 kW)</w:t>
      </w:r>
    </w:p>
    <w:p w14:paraId="1DEDE685" w14:textId="73DB3D9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32.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32.</w:t>
      </w:r>
    </w:p>
    <w:p w14:paraId="4AB14E4A"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šišač trave/ šišač travnih rubova</w:t>
      </w:r>
    </w:p>
    <w:p w14:paraId="0F153BC9" w14:textId="3CD78501"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33.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33.</w:t>
      </w:r>
    </w:p>
    <w:p w14:paraId="3CA34BC3" w14:textId="3316509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 viličar s motorom s unutarnjih izgaranjem i protuutezima (isključujući »ostale viličare s protuutezima« prema pojmu iz Priloga I., stavka 36., </w:t>
      </w:r>
      <w:r w:rsidR="00EE0840" w:rsidRPr="00B04386">
        <w:rPr>
          <w:color w:val="000000"/>
        </w:rPr>
        <w:t xml:space="preserve">podstavka </w:t>
      </w:r>
      <w:r w:rsidRPr="00B04386">
        <w:rPr>
          <w:color w:val="000000"/>
        </w:rPr>
        <w:t>2. s nominalnim kapacitetom manjim od 10 tona)</w:t>
      </w:r>
    </w:p>
    <w:p w14:paraId="5F9E4517" w14:textId="7A1F0A98"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36.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36.</w:t>
      </w:r>
    </w:p>
    <w:p w14:paraId="55CD679C"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utovarivači (&lt; 500 kW)</w:t>
      </w:r>
    </w:p>
    <w:p w14:paraId="440CA6DC" w14:textId="13E6639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stavak 37.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stavak 37.</w:t>
      </w:r>
    </w:p>
    <w:p w14:paraId="346A21EF"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pokretne dizalice</w:t>
      </w:r>
    </w:p>
    <w:p w14:paraId="66A4A9C2" w14:textId="0886F013"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Pojam: Prilog I., točka 38. Mjere: Prilog</w:t>
      </w:r>
      <w:r w:rsidR="00EE0840" w:rsidRPr="00B04386">
        <w:rPr>
          <w:bCs/>
          <w:shd w:val="clear" w:color="auto" w:fill="FFFFFF"/>
        </w:rPr>
        <w:t xml:space="preserve"> Delegirane uredbe Komisije (EU) 2024/1208</w:t>
      </w:r>
      <w:r w:rsidR="00EE0840" w:rsidRPr="00B04386">
        <w:rPr>
          <w:color w:val="000000"/>
        </w:rPr>
        <w:t>.</w:t>
      </w:r>
      <w:r w:rsidRPr="00B04386">
        <w:rPr>
          <w:color w:val="000000"/>
        </w:rPr>
        <w:t>, Dio B, točka 38.</w:t>
      </w:r>
    </w:p>
    <w:p w14:paraId="561172CF"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motokultivatori (&lt; 3 kW)</w:t>
      </w:r>
    </w:p>
    <w:p w14:paraId="766E4849" w14:textId="3BB4AB12"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40.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40.</w:t>
      </w:r>
    </w:p>
    <w:p w14:paraId="7FD8179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finišeri za ceste (isključujući finišere opremljene ravnalicom za zbijanje)</w:t>
      </w:r>
    </w:p>
    <w:p w14:paraId="200E24D2" w14:textId="1D13A4C9"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41.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41.</w:t>
      </w:r>
    </w:p>
    <w:p w14:paraId="59A756D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agregati za struju (&lt; 400 kW)</w:t>
      </w:r>
    </w:p>
    <w:p w14:paraId="03BB6C0C" w14:textId="15A5854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stavak 45.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stavak 45.</w:t>
      </w:r>
    </w:p>
    <w:p w14:paraId="482CB81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toranjske dizalice</w:t>
      </w:r>
    </w:p>
    <w:p w14:paraId="769F18E1" w14:textId="09F752A9"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53.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53.</w:t>
      </w:r>
    </w:p>
    <w:p w14:paraId="508A575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agregati za varenje</w:t>
      </w:r>
    </w:p>
    <w:p w14:paraId="66466CB7" w14:textId="702ACAA6"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xml:space="preserve">Pojam: Prilog I., točka 57. Mjere: Prilog </w:t>
      </w:r>
      <w:r w:rsidR="00EE0840" w:rsidRPr="00B04386">
        <w:rPr>
          <w:bCs/>
          <w:shd w:val="clear" w:color="auto" w:fill="FFFFFF"/>
        </w:rPr>
        <w:t>Delegirane uredbe Komisije (EU) 2024/1208</w:t>
      </w:r>
      <w:r w:rsidR="00EE0840" w:rsidRPr="00B04386">
        <w:rPr>
          <w:color w:val="000000"/>
        </w:rPr>
        <w:t>.</w:t>
      </w:r>
      <w:r w:rsidRPr="00B04386">
        <w:rPr>
          <w:color w:val="000000"/>
        </w:rPr>
        <w:t>, Dio B, točka 57.</w:t>
      </w:r>
    </w:p>
    <w:tbl>
      <w:tblPr>
        <w:tblW w:w="0" w:type="auto"/>
        <w:tblCellSpacing w:w="15" w:type="dxa"/>
        <w:tblCellMar>
          <w:left w:w="0" w:type="dxa"/>
          <w:right w:w="0" w:type="dxa"/>
        </w:tblCellMar>
        <w:tblLook w:val="04A0" w:firstRow="1" w:lastRow="0" w:firstColumn="1" w:lastColumn="0" w:noHBand="0" w:noVBand="1"/>
      </w:tblPr>
      <w:tblGrid>
        <w:gridCol w:w="5969"/>
        <w:gridCol w:w="1270"/>
        <w:gridCol w:w="1037"/>
        <w:gridCol w:w="1068"/>
      </w:tblGrid>
      <w:tr w:rsidR="00B41CD8" w14:paraId="1160C23B"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36C591D5"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Vrsta opreme</w:t>
            </w:r>
          </w:p>
        </w:tc>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54785AB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Neto ugrađena snaga P (u kW)</w:t>
            </w:r>
          </w:p>
          <w:p w14:paraId="283C08A0" w14:textId="06F4504A"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Električna snaga Pel</w:t>
            </w:r>
            <w:r w:rsidR="002C0718" w:rsidRPr="000F19E0">
              <w:rPr>
                <w:rFonts w:ascii="Minion Pro" w:hAnsi="Minion Pro"/>
                <w:sz w:val="20"/>
                <w:szCs w:val="20"/>
                <w:vertAlign w:val="superscript"/>
              </w:rPr>
              <w:t>(</w:t>
            </w:r>
            <w:r w:rsidRPr="000F19E0">
              <w:rPr>
                <w:rFonts w:ascii="Minion Pro" w:hAnsi="Minion Pro"/>
                <w:sz w:val="20"/>
                <w:szCs w:val="20"/>
                <w:vertAlign w:val="superscript"/>
              </w:rPr>
              <w:t>1</w:t>
            </w:r>
            <w:r w:rsidR="002C0718">
              <w:rPr>
                <w:rFonts w:ascii="Minion Pro" w:hAnsi="Minion Pro"/>
                <w:sz w:val="20"/>
                <w:szCs w:val="20"/>
                <w:vertAlign w:val="superscript"/>
              </w:rPr>
              <w:t>)</w:t>
            </w:r>
            <w:r>
              <w:rPr>
                <w:rFonts w:ascii="Minion Pro" w:hAnsi="Minion Pro"/>
                <w:sz w:val="20"/>
                <w:szCs w:val="20"/>
              </w:rPr>
              <w:t xml:space="preserve"> u kW</w:t>
            </w:r>
          </w:p>
          <w:p w14:paraId="2223B12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Masa uređaja m u kg</w:t>
            </w:r>
          </w:p>
          <w:p w14:paraId="4E50D70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Širina reza L u cm</w:t>
            </w:r>
          </w:p>
        </w:tc>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0E55EC8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Dopuštena razina zvučne snage u dB/1 pW</w:t>
            </w:r>
          </w:p>
        </w:tc>
      </w:tr>
      <w:tr w:rsidR="00B41CD8" w14:paraId="1ABCFFC0"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4807FF37" w14:textId="77777777" w:rsidR="00B41CD8" w:rsidRDefault="00B41CD8">
            <w:pPr>
              <w:rPr>
                <w:rFonts w:ascii="Minion Pro" w:hAnsi="Minion Pro"/>
                <w:sz w:val="20"/>
                <w:szCs w:val="20"/>
              </w:rPr>
            </w:pPr>
          </w:p>
        </w:tc>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75D6BA24"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9AFFD2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Faza I. od 3. siječnja 2002.</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F8E8CD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Faza II. od 3. siječnja 2006.</w:t>
            </w:r>
          </w:p>
        </w:tc>
      </w:tr>
      <w:tr w:rsidR="00B41CD8" w14:paraId="388CFE57"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5FAC29B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Kompaktori (vibracijski valjci, vibroploče i vibracijski nabijači)</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AC9177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 8</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F95FCB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108</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80D7D4E" w14:textId="48373388"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105</w:t>
            </w:r>
            <w:r w:rsidR="002C0718" w:rsidRPr="000F19E0">
              <w:rPr>
                <w:rFonts w:ascii="Minion Pro" w:hAnsi="Minion Pro"/>
                <w:sz w:val="20"/>
                <w:szCs w:val="20"/>
                <w:vertAlign w:val="superscript"/>
              </w:rPr>
              <w:t>(2)</w:t>
            </w:r>
          </w:p>
        </w:tc>
      </w:tr>
      <w:tr w:rsidR="00B41CD8" w14:paraId="138912BA"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140623C1"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A9655EA"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 &lt; P ≤ 70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46AD1B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109</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0FB4B6B" w14:textId="0B48856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106</w:t>
            </w:r>
            <w:r w:rsidR="002C0718" w:rsidRPr="000F19E0">
              <w:rPr>
                <w:rFonts w:ascii="Minion Pro" w:hAnsi="Minion Pro"/>
                <w:sz w:val="20"/>
                <w:szCs w:val="20"/>
                <w:vertAlign w:val="superscript"/>
              </w:rPr>
              <w:t>(2)</w:t>
            </w:r>
          </w:p>
        </w:tc>
      </w:tr>
      <w:tr w:rsidR="00B41CD8" w14:paraId="37E18D36"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0CA02EA8"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82AA8A3"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&gt; 70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7946B9B"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89 + 11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3F0CC7C" w14:textId="07880204"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86 + 11 lg P</w:t>
            </w:r>
            <w:r w:rsidR="002C0718" w:rsidRPr="000F19E0">
              <w:rPr>
                <w:rFonts w:ascii="Minion Pro" w:hAnsi="Minion Pro"/>
                <w:sz w:val="20"/>
                <w:szCs w:val="20"/>
                <w:vertAlign w:val="superscript"/>
              </w:rPr>
              <w:t>(2)</w:t>
            </w:r>
          </w:p>
        </w:tc>
      </w:tr>
      <w:tr w:rsidR="00B41CD8" w14:paraId="08D45743"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62F3142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Buldožeri, utovarivači i bageri-utovarivači na gusjenicama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25802B8"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 55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56D005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106</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1B21B76" w14:textId="7DFAD0D8"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103</w:t>
            </w:r>
            <w:r w:rsidR="002C0718" w:rsidRPr="000F19E0">
              <w:rPr>
                <w:rFonts w:ascii="Minion Pro" w:hAnsi="Minion Pro"/>
                <w:sz w:val="20"/>
                <w:szCs w:val="20"/>
                <w:vertAlign w:val="superscript"/>
              </w:rPr>
              <w:t>(2)</w:t>
            </w:r>
          </w:p>
        </w:tc>
      </w:tr>
      <w:tr w:rsidR="00B41CD8" w14:paraId="5A0041DF"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55244D33"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CB28FA4"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&gt; 55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93D78E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87 + 11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654B067" w14:textId="4AE30A4B"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84 + 11 lg P</w:t>
            </w:r>
            <w:r w:rsidR="002C0718" w:rsidRPr="000F19E0">
              <w:rPr>
                <w:rFonts w:ascii="Minion Pro" w:hAnsi="Minion Pro"/>
                <w:sz w:val="20"/>
                <w:szCs w:val="20"/>
                <w:vertAlign w:val="superscript"/>
              </w:rPr>
              <w:t>(2)</w:t>
            </w:r>
          </w:p>
        </w:tc>
      </w:tr>
      <w:tr w:rsidR="00B41CD8" w14:paraId="0C697D5A"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56EBFBC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Buldožeri, utovarivači i bageri-utovarivači na kotačima, damperi, grejderi, kompaktori na odlagalištima otpada, viličari s motorom s unutarnjim izgaranjem i protuutezima, pokretne dizalice, kompaktori (nevibracijski valjci), finišeri za ceste, hidraulični agregati</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626CD1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 55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997F13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104</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50D5B04" w14:textId="1024C72C"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101</w:t>
            </w:r>
            <w:r w:rsidR="002C0718" w:rsidRPr="00A8353B">
              <w:rPr>
                <w:rFonts w:ascii="Minion Pro" w:hAnsi="Minion Pro"/>
                <w:sz w:val="20"/>
                <w:szCs w:val="20"/>
                <w:vertAlign w:val="superscript"/>
              </w:rPr>
              <w:t>(2)(3)</w:t>
            </w:r>
          </w:p>
        </w:tc>
      </w:tr>
      <w:tr w:rsidR="00B41CD8" w14:paraId="4655689D"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45FA9174"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8AAEBFA"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&gt; 55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02BB1B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85 + 11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74C5492" w14:textId="0D910475"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82 + 11 lg P</w:t>
            </w:r>
            <w:r w:rsidR="002C0718" w:rsidRPr="00A8353B">
              <w:rPr>
                <w:rFonts w:ascii="Minion Pro" w:hAnsi="Minion Pro"/>
                <w:sz w:val="20"/>
                <w:szCs w:val="20"/>
              </w:rPr>
              <w:t xml:space="preserve"> </w:t>
            </w:r>
            <w:r w:rsidR="002C0718" w:rsidRPr="00A8353B">
              <w:rPr>
                <w:rFonts w:ascii="Minion Pro" w:hAnsi="Minion Pro"/>
                <w:sz w:val="20"/>
                <w:szCs w:val="20"/>
                <w:vertAlign w:val="superscript"/>
              </w:rPr>
              <w:t>(2)(3)</w:t>
            </w:r>
          </w:p>
        </w:tc>
      </w:tr>
      <w:tr w:rsidR="00B41CD8" w14:paraId="78E1FA31"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559B276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Bageri, građevinska dizala za prijevoz robe, građevinska vitla, motokultivatori</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C426DA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 15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B74BEE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96</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8CDC3EC"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93</w:t>
            </w:r>
          </w:p>
        </w:tc>
      </w:tr>
      <w:tr w:rsidR="00B41CD8" w14:paraId="1E32F0F3"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10481241"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7F1032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&gt; 15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413E51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83 + 11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A47591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80 + 11 lg P</w:t>
            </w:r>
          </w:p>
        </w:tc>
      </w:tr>
      <w:tr w:rsidR="00B41CD8" w14:paraId="4BA4080E"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23526954"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Ručni hidraulični i pneumatski razbijači betona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B9F873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m ≤ 15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2124E2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107</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34DD2F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105</w:t>
            </w:r>
          </w:p>
        </w:tc>
      </w:tr>
      <w:tr w:rsidR="00B41CD8" w14:paraId="66C03CC1"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6ED5DA40"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D22A8F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15 &lt; m &lt; 30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5B7B104"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94 + 11 lg m</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30EB847" w14:textId="375F681F"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92 + 11 lg m</w:t>
            </w:r>
            <w:r w:rsidR="002C0718">
              <w:rPr>
                <w:rFonts w:ascii="Minion Pro" w:hAnsi="Minion Pro"/>
                <w:sz w:val="20"/>
                <w:szCs w:val="20"/>
              </w:rPr>
              <w:t xml:space="preserve"> </w:t>
            </w:r>
            <w:r w:rsidR="002C0718" w:rsidRPr="000F19E0">
              <w:rPr>
                <w:rFonts w:ascii="Minion Pro" w:hAnsi="Minion Pro"/>
                <w:sz w:val="20"/>
                <w:szCs w:val="20"/>
                <w:vertAlign w:val="superscript"/>
              </w:rPr>
              <w:t>(2)</w:t>
            </w:r>
          </w:p>
        </w:tc>
      </w:tr>
      <w:tr w:rsidR="00B41CD8" w14:paraId="224F9D4B"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77E7A475"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C9D266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m ≥ 30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3D5ECB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96 + 11 lg m</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0E813E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94 + 11 lg m</w:t>
            </w:r>
          </w:p>
        </w:tc>
      </w:tr>
      <w:tr w:rsidR="00B41CD8" w14:paraId="19CF562E" w14:textId="77777777" w:rsidTr="00B41CD8">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hideMark/>
          </w:tcPr>
          <w:p w14:paraId="6352181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Toranjske dizalice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F722B80"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9FBB9D9"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98 +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915865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96 + lg P</w:t>
            </w:r>
          </w:p>
        </w:tc>
      </w:tr>
      <w:tr w:rsidR="00B41CD8" w14:paraId="4AD8988C"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4229DA6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Agregati za varenje i struju</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ABB9D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Pel ≤ 2</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906527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97 + lg Pel</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29575E4"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95 + lg Pel</w:t>
            </w:r>
          </w:p>
        </w:tc>
      </w:tr>
      <w:tr w:rsidR="00B41CD8" w14:paraId="22238EA1"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72612233"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369FB96"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2 &lt; Pel ≤ 10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3E5631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98 + lg Pel</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2181D28"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96 + lg Pel</w:t>
            </w:r>
          </w:p>
        </w:tc>
      </w:tr>
      <w:tr w:rsidR="00B41CD8" w14:paraId="191A70B0"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49237D25"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184D94B"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Pel &gt; 30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090FED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97 + lg Pel</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58C7969"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95 + lg Pel</w:t>
            </w:r>
          </w:p>
        </w:tc>
      </w:tr>
      <w:tr w:rsidR="00B41CD8" w14:paraId="4811F424"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2661C49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Kompresori</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FC0891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 15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858DB59"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99</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3E3DFEA"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97</w:t>
            </w:r>
          </w:p>
        </w:tc>
      </w:tr>
      <w:tr w:rsidR="00B41CD8" w14:paraId="32F2E0EF"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73CFE4A3" w14:textId="77777777" w:rsidR="00B41CD8"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983401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 &gt; 15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B3DB9F3"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97 + 2 lg P</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1356B9"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95 + 2 lg P</w:t>
            </w:r>
          </w:p>
        </w:tc>
      </w:tr>
      <w:tr w:rsidR="00B41CD8" w:rsidRPr="00A8353B" w14:paraId="7083B547" w14:textId="77777777" w:rsidTr="00B41CD8">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vAlign w:val="center"/>
            <w:hideMark/>
          </w:tcPr>
          <w:p w14:paraId="2AABEF9E"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Vrtne kosilice, šišači trave/šišači travnih rubova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1143C1E"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L ≤ 50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0531BD3"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96</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F5F27B9" w14:textId="2B3E0F1C"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94</w:t>
            </w:r>
            <w:r w:rsidR="002C0718" w:rsidRPr="00A8353B">
              <w:rPr>
                <w:rFonts w:ascii="Minion Pro" w:hAnsi="Minion Pro"/>
                <w:sz w:val="20"/>
                <w:szCs w:val="20"/>
                <w:vertAlign w:val="superscript"/>
              </w:rPr>
              <w:t>(</w:t>
            </w:r>
            <w:r w:rsidRPr="00A8353B">
              <w:rPr>
                <w:rFonts w:ascii="Minion Pro" w:hAnsi="Minion Pro"/>
                <w:sz w:val="20"/>
                <w:szCs w:val="20"/>
                <w:vertAlign w:val="superscript"/>
              </w:rPr>
              <w:t>2</w:t>
            </w:r>
            <w:r w:rsidR="002C0718" w:rsidRPr="00A8353B">
              <w:rPr>
                <w:rFonts w:ascii="Minion Pro" w:hAnsi="Minion Pro"/>
                <w:sz w:val="20"/>
                <w:szCs w:val="20"/>
                <w:vertAlign w:val="superscript"/>
              </w:rPr>
              <w:t>)</w:t>
            </w:r>
          </w:p>
        </w:tc>
      </w:tr>
      <w:tr w:rsidR="00B41CD8" w:rsidRPr="00A8353B" w14:paraId="6B9B7243"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07CE532B" w14:textId="77777777" w:rsidR="00B41CD8" w:rsidRPr="00A8353B"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1593B2B"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50 &lt; L ≤ 70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73F89FC"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100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B9D4636"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98</w:t>
            </w:r>
          </w:p>
        </w:tc>
      </w:tr>
      <w:tr w:rsidR="00B41CD8" w:rsidRPr="00A8353B" w14:paraId="2C632A0B"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457B5CB7" w14:textId="77777777" w:rsidR="00B41CD8" w:rsidRPr="00A8353B"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8A0B35F"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70 &lt; L ≤ 120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80E03A7"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100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CAEE3BB" w14:textId="6D651C80"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98</w:t>
            </w:r>
            <w:r w:rsidR="002C0718" w:rsidRPr="00A8353B">
              <w:rPr>
                <w:rFonts w:ascii="Minion Pro" w:hAnsi="Minion Pro"/>
                <w:sz w:val="20"/>
                <w:szCs w:val="20"/>
                <w:vertAlign w:val="superscript"/>
              </w:rPr>
              <w:t>(</w:t>
            </w:r>
            <w:r w:rsidRPr="00A8353B">
              <w:rPr>
                <w:rFonts w:ascii="Minion Pro" w:hAnsi="Minion Pro"/>
                <w:sz w:val="20"/>
                <w:szCs w:val="20"/>
                <w:vertAlign w:val="superscript"/>
              </w:rPr>
              <w:t>2</w:t>
            </w:r>
            <w:r w:rsidR="002C0718" w:rsidRPr="00A8353B">
              <w:rPr>
                <w:rFonts w:ascii="Minion Pro" w:hAnsi="Minion Pro"/>
                <w:sz w:val="20"/>
                <w:szCs w:val="20"/>
                <w:vertAlign w:val="superscript"/>
              </w:rPr>
              <w:t>)</w:t>
            </w:r>
          </w:p>
        </w:tc>
      </w:tr>
      <w:tr w:rsidR="00B41CD8" w:rsidRPr="00A8353B" w14:paraId="53298B1C" w14:textId="77777777" w:rsidTr="00B41CD8">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bottom"/>
            <w:hideMark/>
          </w:tcPr>
          <w:p w14:paraId="7350A8CE" w14:textId="77777777" w:rsidR="00B41CD8" w:rsidRPr="00A8353B" w:rsidRDefault="00B41CD8">
            <w:pPr>
              <w:rPr>
                <w:rFonts w:ascii="Minion Pro" w:hAnsi="Minion Pro"/>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868EB9B"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L &gt; 120</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C23946A" w14:textId="77777777"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105</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C019122" w14:textId="2888167D" w:rsidR="00B41CD8" w:rsidRPr="00A8353B" w:rsidRDefault="00B41CD8">
            <w:pPr>
              <w:pStyle w:val="t-9-8-bez-uvl"/>
              <w:spacing w:before="0" w:beforeAutospacing="0" w:after="225" w:afterAutospacing="0"/>
              <w:textAlignment w:val="baseline"/>
              <w:rPr>
                <w:rFonts w:ascii="Minion Pro" w:hAnsi="Minion Pro"/>
                <w:sz w:val="20"/>
                <w:szCs w:val="20"/>
              </w:rPr>
            </w:pPr>
            <w:r w:rsidRPr="00A8353B">
              <w:rPr>
                <w:rFonts w:ascii="Minion Pro" w:hAnsi="Minion Pro"/>
                <w:sz w:val="20"/>
                <w:szCs w:val="20"/>
              </w:rPr>
              <w:t>103</w:t>
            </w:r>
            <w:r w:rsidR="002C0718" w:rsidRPr="00A8353B">
              <w:rPr>
                <w:rFonts w:ascii="Minion Pro" w:hAnsi="Minion Pro"/>
                <w:sz w:val="20"/>
                <w:szCs w:val="20"/>
                <w:vertAlign w:val="superscript"/>
              </w:rPr>
              <w:t>(</w:t>
            </w:r>
            <w:r w:rsidRPr="00A8353B">
              <w:rPr>
                <w:rFonts w:ascii="Minion Pro" w:hAnsi="Minion Pro"/>
                <w:sz w:val="20"/>
                <w:szCs w:val="20"/>
                <w:vertAlign w:val="superscript"/>
              </w:rPr>
              <w:t>2</w:t>
            </w:r>
            <w:r w:rsidR="002C0718" w:rsidRPr="00A8353B">
              <w:rPr>
                <w:rFonts w:ascii="Minion Pro" w:hAnsi="Minion Pro"/>
                <w:sz w:val="20"/>
                <w:szCs w:val="20"/>
                <w:vertAlign w:val="superscript"/>
              </w:rPr>
              <w:t>)</w:t>
            </w:r>
          </w:p>
        </w:tc>
      </w:tr>
    </w:tbl>
    <w:p w14:paraId="7BCA8F21" w14:textId="018F16B9" w:rsidR="00B41CD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vertAlign w:val="superscript"/>
        </w:rPr>
        <w:t>(</w:t>
      </w:r>
      <w:r w:rsidR="00B41CD8" w:rsidRPr="00A8353B">
        <w:rPr>
          <w:rFonts w:ascii="Minion Pro" w:hAnsi="Minion Pro" w:cs="Calibri"/>
          <w:color w:val="000000"/>
          <w:vertAlign w:val="superscript"/>
        </w:rPr>
        <w:t>1</w:t>
      </w:r>
      <w:r w:rsidRPr="00A8353B">
        <w:rPr>
          <w:rFonts w:ascii="Minion Pro" w:hAnsi="Minion Pro" w:cs="Calibri"/>
          <w:color w:val="000000"/>
          <w:vertAlign w:val="superscript"/>
        </w:rPr>
        <w:t>)</w:t>
      </w:r>
      <w:r w:rsidR="00B41CD8" w:rsidRPr="00A8353B">
        <w:rPr>
          <w:rFonts w:ascii="Minion Pro" w:hAnsi="Minion Pro" w:cs="Calibri"/>
          <w:color w:val="000000"/>
        </w:rPr>
        <w:t xml:space="preserve"> Pel agregata za varenje: konvencionalna struja za varenje umnožena za konvencionalno naponsko opterećenje najniže vrijednosti radnog faktora koji je dostavio proizvođač</w:t>
      </w:r>
      <w:r w:rsidRPr="00A8353B">
        <w:rPr>
          <w:rFonts w:ascii="Minion Pro" w:hAnsi="Minion Pro" w:cs="Calibri"/>
          <w:color w:val="000000"/>
        </w:rPr>
        <w:t>.</w:t>
      </w:r>
    </w:p>
    <w:p w14:paraId="24E1DCA7" w14:textId="004EF15A" w:rsidR="00B41CD8" w:rsidRPr="00A8353B" w:rsidRDefault="00B41CD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Pel agregata za struju: glavno napajanje sukladno ISO 8528-1:1993, točki 13.3.2.</w:t>
      </w:r>
    </w:p>
    <w:p w14:paraId="39E254F9" w14:textId="41C7927A"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vertAlign w:val="superscript"/>
        </w:rPr>
        <w:t>(2)</w:t>
      </w:r>
      <w:r w:rsidRPr="00A8353B">
        <w:rPr>
          <w:rFonts w:ascii="Minion Pro" w:hAnsi="Minion Pro" w:cs="Calibri"/>
          <w:color w:val="000000"/>
        </w:rPr>
        <w:t xml:space="preserve"> Brojčani podaci za fazu II. samo ukazuju na slijedeće tipove opreme: </w:t>
      </w:r>
    </w:p>
    <w:p w14:paraId="2203D0CA" w14:textId="7C689E0C"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vibrirajući valjci kojima se upravlja hodajući, </w:t>
      </w:r>
    </w:p>
    <w:p w14:paraId="10F72849" w14:textId="47417C19"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vibrirajuće ploče (&gt; 3 kW), </w:t>
      </w:r>
    </w:p>
    <w:p w14:paraId="19075680" w14:textId="33EEF83B" w:rsidR="002C0718" w:rsidRPr="00A8353B" w:rsidRDefault="002C0718" w:rsidP="002C0718">
      <w:pPr>
        <w:pStyle w:val="t-8-7"/>
        <w:spacing w:before="0" w:beforeAutospacing="0" w:after="0" w:afterAutospacing="0"/>
        <w:ind w:firstLine="720"/>
        <w:jc w:val="both"/>
        <w:textAlignment w:val="baseline"/>
        <w:rPr>
          <w:rFonts w:ascii="Minion Pro" w:hAnsi="Minion Pro" w:cs="Calibri"/>
          <w:color w:val="000000"/>
        </w:rPr>
      </w:pPr>
      <w:r w:rsidRPr="00A8353B">
        <w:rPr>
          <w:rFonts w:ascii="Minion Pro" w:hAnsi="Minion Pro" w:cs="Calibri"/>
          <w:color w:val="000000"/>
        </w:rPr>
        <w:t xml:space="preserve">- vibracijski nabijači, </w:t>
      </w:r>
    </w:p>
    <w:p w14:paraId="6C9009F0" w14:textId="61D86390"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buldožeri (s čeličnim gusjenicama), </w:t>
      </w:r>
    </w:p>
    <w:p w14:paraId="0990EDFF" w14:textId="0646BF6D"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utovarivači (s čeličnim gusjenicama &gt; 55 kW), </w:t>
      </w:r>
    </w:p>
    <w:p w14:paraId="5E6B9416" w14:textId="6EBD1859"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viličari s protuutegom s motorom na unutarnje izgaranje, </w:t>
      </w:r>
    </w:p>
    <w:p w14:paraId="54203590" w14:textId="4CE3A65A"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finišeri s ravnalicom za zbijanje, </w:t>
      </w:r>
    </w:p>
    <w:p w14:paraId="7286FA82" w14:textId="25212032"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ručni udarni čekići i dlijeta za beton s motorom na unutarnje izgaranje (15 &lt;m&lt; 30), </w:t>
      </w:r>
    </w:p>
    <w:p w14:paraId="6108C316" w14:textId="6FA20CDF" w:rsidR="002C0718" w:rsidRPr="00A8353B" w:rsidRDefault="002C0718" w:rsidP="002C0718">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 xml:space="preserve"> </w:t>
      </w:r>
      <w:r w:rsidRPr="00A8353B">
        <w:rPr>
          <w:rFonts w:ascii="Minion Pro" w:hAnsi="Minion Pro" w:cs="Calibri"/>
          <w:color w:val="000000"/>
        </w:rPr>
        <w:tab/>
        <w:t xml:space="preserve">- vrtne kosilice i šišači trave/šišači travnih rubova. </w:t>
      </w:r>
    </w:p>
    <w:p w14:paraId="46F345F7" w14:textId="1D2531F0" w:rsidR="002C0718" w:rsidRPr="00A8353B" w:rsidRDefault="002C0718" w:rsidP="003563EB">
      <w:pPr>
        <w:pStyle w:val="t-8-7"/>
        <w:spacing w:before="0" w:beforeAutospacing="0" w:after="0" w:afterAutospacing="0"/>
        <w:jc w:val="both"/>
        <w:textAlignment w:val="baseline"/>
        <w:rPr>
          <w:rFonts w:ascii="Minion Pro" w:hAnsi="Minion Pro" w:cs="Calibri"/>
          <w:color w:val="000000"/>
        </w:rPr>
      </w:pPr>
      <w:r w:rsidRPr="00E3130C">
        <w:rPr>
          <w:rFonts w:ascii="Minion Pro" w:hAnsi="Minion Pro" w:cs="Calibri"/>
          <w:color w:val="000000"/>
        </w:rPr>
        <w:t xml:space="preserve">Konačni brojčani podaci ovise o izmjenama I dopunama Direktive nakon izvješća koje se zahtijeva u </w:t>
      </w:r>
      <w:r w:rsidRPr="00E3130C">
        <w:rPr>
          <w:rFonts w:ascii="Minion Pro" w:hAnsi="Minion Pro" w:cs="Calibri" w:hint="eastAsia"/>
          <w:color w:val="000000"/>
        </w:rPr>
        <w:t>č</w:t>
      </w:r>
      <w:r w:rsidRPr="00E3130C">
        <w:rPr>
          <w:rFonts w:ascii="Minion Pro" w:hAnsi="Minion Pro" w:cs="Calibri"/>
          <w:color w:val="000000"/>
        </w:rPr>
        <w:t>lanku 20. stavku 1. U nedostatku takvih izmjena, brojčani će se podaci za I. fazu nastaviti primjenjivati za fazu II.</w:t>
      </w:r>
    </w:p>
    <w:p w14:paraId="7007ACCD" w14:textId="77777777" w:rsidR="003563EB" w:rsidRPr="00A8353B" w:rsidRDefault="003563EB" w:rsidP="003563EB">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vertAlign w:val="superscript"/>
        </w:rPr>
        <w:t>(3)</w:t>
      </w:r>
      <w:r w:rsidRPr="00A8353B">
        <w:rPr>
          <w:rFonts w:ascii="Minion Pro" w:hAnsi="Minion Pro" w:cs="Calibri"/>
          <w:color w:val="000000"/>
        </w:rPr>
        <w:t xml:space="preserve"> Za pokretne dizalice s jednim motorom, brojčani podaci za fazu I. nastavljaju se primjenjivati do 3. siječnja 2008. Nakon tog datuma, primjenjuju se brojčani podaci iz faze II. </w:t>
      </w:r>
    </w:p>
    <w:p w14:paraId="6A9D65AE" w14:textId="64EEF99D" w:rsidR="00B41CD8" w:rsidRPr="00A8353B" w:rsidRDefault="00B41CD8" w:rsidP="003563EB">
      <w:pPr>
        <w:pStyle w:val="t-8-7"/>
        <w:spacing w:before="0" w:beforeAutospacing="0" w:after="0" w:afterAutospacing="0"/>
        <w:jc w:val="both"/>
        <w:textAlignment w:val="baseline"/>
        <w:rPr>
          <w:rFonts w:ascii="Minion Pro" w:hAnsi="Minion Pro" w:cs="Calibri"/>
          <w:color w:val="000000"/>
        </w:rPr>
      </w:pPr>
      <w:r w:rsidRPr="00A8353B">
        <w:rPr>
          <w:rFonts w:ascii="Minion Pro" w:hAnsi="Minion Pro" w:cs="Calibri"/>
          <w:color w:val="000000"/>
        </w:rPr>
        <w:t>Dopuštena razina zvučne snage zaokružuje se na najbliži cijeli broj (za manje od 0.5 zaokružite na manji broj, a za više ili jednako 0.5 zaokružite na veći broj).</w:t>
      </w:r>
    </w:p>
    <w:p w14:paraId="4AEA030A" w14:textId="77777777" w:rsidR="0080666F" w:rsidRDefault="0080666F" w:rsidP="00B41CD8">
      <w:pPr>
        <w:pStyle w:val="t-10-9-kurz-s-fett"/>
        <w:spacing w:before="0" w:beforeAutospacing="0" w:after="225" w:afterAutospacing="0"/>
        <w:jc w:val="center"/>
        <w:textAlignment w:val="baseline"/>
        <w:rPr>
          <w:rFonts w:ascii="Minion Pro" w:hAnsi="Minion Pro" w:cs="Calibri"/>
          <w:b/>
          <w:bCs/>
          <w:i/>
          <w:iCs/>
          <w:color w:val="000000"/>
          <w:sz w:val="26"/>
          <w:szCs w:val="26"/>
        </w:rPr>
      </w:pPr>
    </w:p>
    <w:p w14:paraId="3352B055" w14:textId="605F8123"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Oprema podložna jedino označ</w:t>
      </w:r>
      <w:r w:rsidR="008A5552" w:rsidRPr="00B04386">
        <w:rPr>
          <w:b/>
          <w:bCs/>
          <w:i/>
          <w:iCs/>
          <w:color w:val="000000"/>
        </w:rPr>
        <w:t>i</w:t>
      </w:r>
      <w:r w:rsidRPr="00B04386">
        <w:rPr>
          <w:b/>
          <w:bCs/>
          <w:i/>
          <w:iCs/>
          <w:color w:val="000000"/>
        </w:rPr>
        <w:t>vanju buke</w:t>
      </w:r>
    </w:p>
    <w:p w14:paraId="06438AD8" w14:textId="21E2C7E2"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4</w:t>
      </w:r>
      <w:r w:rsidRPr="00B04386">
        <w:rPr>
          <w:b/>
          <w:color w:val="000000"/>
        </w:rPr>
        <w:t>.</w:t>
      </w:r>
    </w:p>
    <w:p w14:paraId="68322B6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Jamčena razina zvučne snage za niže navedenu opremu podložna je jedino označivanju buke:</w:t>
      </w:r>
    </w:p>
    <w:p w14:paraId="67B7EB5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podizne radne platforme s motorom s unutarnjim izgaranjem</w:t>
      </w:r>
    </w:p>
    <w:p w14:paraId="15CBD859" w14:textId="28D3242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 Mjere: Prilog </w:t>
      </w:r>
      <w:r w:rsidR="00517357" w:rsidRPr="00B04386">
        <w:rPr>
          <w:bCs/>
          <w:shd w:val="clear" w:color="auto" w:fill="FFFFFF"/>
        </w:rPr>
        <w:t>Delegirane uredbe Komisije (EU) 2024/1208</w:t>
      </w:r>
      <w:r w:rsidRPr="00B04386">
        <w:rPr>
          <w:color w:val="000000"/>
        </w:rPr>
        <w:t>, Dio B, točka 1.</w:t>
      </w:r>
    </w:p>
    <w:p w14:paraId="48379836"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kosilice šiblja</w:t>
      </w:r>
    </w:p>
    <w:p w14:paraId="17D72D35" w14:textId="471F762A"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 Mjere: Prilog </w:t>
      </w:r>
      <w:r w:rsidR="00517357" w:rsidRPr="00B04386">
        <w:rPr>
          <w:bCs/>
          <w:shd w:val="clear" w:color="auto" w:fill="FFFFFF"/>
        </w:rPr>
        <w:t>Delegirane uredbe Komisije (EU) 2024/1208</w:t>
      </w:r>
      <w:r w:rsidRPr="00B04386">
        <w:rPr>
          <w:color w:val="000000"/>
        </w:rPr>
        <w:t>, Dio B, točka 2.</w:t>
      </w:r>
    </w:p>
    <w:p w14:paraId="34EDF8B6"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građevinska dizala za prijevoz robe (s električnim motorom)</w:t>
      </w:r>
    </w:p>
    <w:p w14:paraId="286B2946" w14:textId="1D04FC5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 Mjere: Prilog </w:t>
      </w:r>
      <w:r w:rsidR="00517357" w:rsidRPr="00B04386">
        <w:rPr>
          <w:bCs/>
          <w:shd w:val="clear" w:color="auto" w:fill="FFFFFF"/>
        </w:rPr>
        <w:t>Delegirane uredbe Komisije (EU) 2024/1208</w:t>
      </w:r>
      <w:r w:rsidRPr="00B04386">
        <w:rPr>
          <w:color w:val="000000"/>
        </w:rPr>
        <w:t>, Dio B, točka 3.</w:t>
      </w:r>
    </w:p>
    <w:p w14:paraId="321B1D06"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tračne pile za gradilište</w:t>
      </w:r>
    </w:p>
    <w:p w14:paraId="55354AAB" w14:textId="6351F36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 Mjere: Prilog </w:t>
      </w:r>
      <w:r w:rsidR="00CA5FEC" w:rsidRPr="00B04386">
        <w:rPr>
          <w:bCs/>
          <w:shd w:val="clear" w:color="auto" w:fill="FFFFFF"/>
        </w:rPr>
        <w:t>Delegirane uredbe Komisije (EU) 2024/1208</w:t>
      </w:r>
      <w:r w:rsidRPr="00B04386">
        <w:rPr>
          <w:color w:val="000000"/>
        </w:rPr>
        <w:t>, Dio B, točka 4.</w:t>
      </w:r>
    </w:p>
    <w:p w14:paraId="787E53A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kružne pile za gradilište</w:t>
      </w:r>
    </w:p>
    <w:p w14:paraId="215BAC65" w14:textId="48BF2DE6"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 Mjere: Prilog </w:t>
      </w:r>
      <w:r w:rsidR="00CA5FEC" w:rsidRPr="00B04386">
        <w:rPr>
          <w:bCs/>
          <w:shd w:val="clear" w:color="auto" w:fill="FFFFFF"/>
        </w:rPr>
        <w:t>Delegirane uredbe Komisije (EU) 2024/1208</w:t>
      </w:r>
      <w:r w:rsidRPr="00B04386">
        <w:rPr>
          <w:color w:val="000000"/>
        </w:rPr>
        <w:t>, Dio B, točka 5.</w:t>
      </w:r>
    </w:p>
    <w:p w14:paraId="54F1753C"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lančane pile, prijenosne</w:t>
      </w:r>
    </w:p>
    <w:p w14:paraId="4E2B50C5" w14:textId="6950A991"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6. Mjere: Prilog </w:t>
      </w:r>
      <w:r w:rsidR="00CA5FEC" w:rsidRPr="00B04386">
        <w:rPr>
          <w:bCs/>
          <w:shd w:val="clear" w:color="auto" w:fill="FFFFFF"/>
        </w:rPr>
        <w:t>Delegirane uredbe Komisije (EU) 2024/1208</w:t>
      </w:r>
      <w:r w:rsidRPr="00B04386">
        <w:rPr>
          <w:color w:val="000000"/>
        </w:rPr>
        <w:t>, Dio B, točka 6.</w:t>
      </w:r>
    </w:p>
    <w:p w14:paraId="6EC6647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kombinirana vozila za visokotlačno ispiranje i usisavanje</w:t>
      </w:r>
    </w:p>
    <w:p w14:paraId="4C090D56" w14:textId="568617C9"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7. Mjere: Prilog </w:t>
      </w:r>
      <w:r w:rsidR="00CA5FEC" w:rsidRPr="00B04386">
        <w:rPr>
          <w:bCs/>
          <w:shd w:val="clear" w:color="auto" w:fill="FFFFFF"/>
        </w:rPr>
        <w:t>Delegirane uredbe Komisije (EU) 2024/1208</w:t>
      </w:r>
      <w:r w:rsidRPr="00B04386">
        <w:rPr>
          <w:color w:val="000000"/>
        </w:rPr>
        <w:t>, Dio B, točka 7.</w:t>
      </w:r>
    </w:p>
    <w:p w14:paraId="1251697F"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kompaktori (jedino eksplozivni nabijači)</w:t>
      </w:r>
    </w:p>
    <w:p w14:paraId="5848EB07" w14:textId="714B5A60"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8. Mjere: Prilog </w:t>
      </w:r>
      <w:r w:rsidR="00CA5FEC" w:rsidRPr="00B04386">
        <w:rPr>
          <w:bCs/>
          <w:shd w:val="clear" w:color="auto" w:fill="FFFFFF"/>
        </w:rPr>
        <w:t>Delegirane uredbe Komisije (EU) 2024/1208</w:t>
      </w:r>
      <w:r w:rsidRPr="00B04386">
        <w:rPr>
          <w:color w:val="000000"/>
        </w:rPr>
        <w:t>, Dio B, točka 8.</w:t>
      </w:r>
    </w:p>
    <w:p w14:paraId="006D46BC"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mješalice za beton ili žbuku</w:t>
      </w:r>
    </w:p>
    <w:p w14:paraId="7B3F4FF1" w14:textId="72D7055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11. Mjere: Prilog </w:t>
      </w:r>
      <w:r w:rsidR="00CA5FEC" w:rsidRPr="00B04386">
        <w:rPr>
          <w:bCs/>
          <w:shd w:val="clear" w:color="auto" w:fill="FFFFFF"/>
        </w:rPr>
        <w:t>Delegirane uredbe Komisije (EU) 2024/1208</w:t>
      </w:r>
      <w:r w:rsidRPr="00B04386">
        <w:rPr>
          <w:color w:val="000000"/>
        </w:rPr>
        <w:t>, Dio B, točka 11.</w:t>
      </w:r>
    </w:p>
    <w:p w14:paraId="46EAD2DA"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građevinska vitla (s električnim motorom)</w:t>
      </w:r>
    </w:p>
    <w:p w14:paraId="39A7D5C7" w14:textId="3DF4CD2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12. Mjere: Prilog </w:t>
      </w:r>
      <w:r w:rsidR="00CA5FEC" w:rsidRPr="00B04386">
        <w:rPr>
          <w:bCs/>
          <w:shd w:val="clear" w:color="auto" w:fill="FFFFFF"/>
        </w:rPr>
        <w:t>Delegirane uredbe Komisije (EU) 2024/1208</w:t>
      </w:r>
      <w:r w:rsidRPr="00B04386">
        <w:rPr>
          <w:color w:val="000000"/>
        </w:rPr>
        <w:t>, Dio B, točka 12.</w:t>
      </w:r>
    </w:p>
    <w:p w14:paraId="76C1124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za prijenos i brizganje betona i žbuke</w:t>
      </w:r>
    </w:p>
    <w:p w14:paraId="67E7FA19" w14:textId="736FE07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13. Mjere: Prilog </w:t>
      </w:r>
      <w:r w:rsidR="00CA5FEC" w:rsidRPr="00B04386">
        <w:rPr>
          <w:bCs/>
          <w:shd w:val="clear" w:color="auto" w:fill="FFFFFF"/>
        </w:rPr>
        <w:t>Delegirane uredbe Komisije (EU) 2024/1208</w:t>
      </w:r>
      <w:r w:rsidRPr="00B04386">
        <w:rPr>
          <w:color w:val="000000"/>
        </w:rPr>
        <w:t>, Dio B, točka 13.</w:t>
      </w:r>
    </w:p>
    <w:p w14:paraId="49728119"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transportne trake</w:t>
      </w:r>
    </w:p>
    <w:p w14:paraId="48CF8B20" w14:textId="2603C42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14. Mjere: Prilog </w:t>
      </w:r>
      <w:r w:rsidR="00CA5FEC" w:rsidRPr="00B04386">
        <w:rPr>
          <w:bCs/>
          <w:shd w:val="clear" w:color="auto" w:fill="FFFFFF"/>
        </w:rPr>
        <w:t>Delegirane uredbe Komisije (EU) 2024/1208</w:t>
      </w:r>
      <w:r w:rsidRPr="00B04386">
        <w:rPr>
          <w:color w:val="000000"/>
        </w:rPr>
        <w:t>, Dio B, točka 14.</w:t>
      </w:r>
    </w:p>
    <w:p w14:paraId="5D192BCE"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rashladni uređaji za vozila</w:t>
      </w:r>
    </w:p>
    <w:p w14:paraId="29B26E3B" w14:textId="79899EA1"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15. Mjere: Prilog </w:t>
      </w:r>
      <w:r w:rsidR="00CA5FEC" w:rsidRPr="00B04386">
        <w:rPr>
          <w:bCs/>
          <w:shd w:val="clear" w:color="auto" w:fill="FFFFFF"/>
        </w:rPr>
        <w:t>Delegirane uredbe Komisije (EU) 2024/1208</w:t>
      </w:r>
      <w:r w:rsidRPr="00B04386">
        <w:rPr>
          <w:color w:val="000000"/>
        </w:rPr>
        <w:t>, Dio B, točka 15.</w:t>
      </w:r>
    </w:p>
    <w:p w14:paraId="3D3B929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bušilice</w:t>
      </w:r>
    </w:p>
    <w:p w14:paraId="31739DCC" w14:textId="2F976DBE"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Pojam: Prilog I., točka 17. Mjere: Prilog</w:t>
      </w:r>
      <w:r w:rsidR="00CA5FEC" w:rsidRPr="00B04386">
        <w:rPr>
          <w:bCs/>
          <w:shd w:val="clear" w:color="auto" w:fill="FFFFFF"/>
        </w:rPr>
        <w:t xml:space="preserve"> Delegirane uredbe Komisije (EU) 2024/1208</w:t>
      </w:r>
      <w:r w:rsidRPr="00B04386">
        <w:rPr>
          <w:color w:val="000000"/>
        </w:rPr>
        <w:t>, Dio B, točka 17.</w:t>
      </w:r>
    </w:p>
    <w:p w14:paraId="3B796703"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oprema za utovar i istovar autosilosa ili autocisterni</w:t>
      </w:r>
    </w:p>
    <w:p w14:paraId="3B71B801" w14:textId="5F59D130"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19. Mjere: Prilog </w:t>
      </w:r>
      <w:r w:rsidR="00CA5FEC" w:rsidRPr="00B04386">
        <w:rPr>
          <w:bCs/>
          <w:shd w:val="clear" w:color="auto" w:fill="FFFFFF"/>
        </w:rPr>
        <w:t>Delegirane uredbe Komisije (EU) 2024/1208</w:t>
      </w:r>
      <w:r w:rsidRPr="00B04386">
        <w:rPr>
          <w:color w:val="000000"/>
        </w:rPr>
        <w:t>, Dio B, točka 19.</w:t>
      </w:r>
    </w:p>
    <w:p w14:paraId="14ACD702"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kontejneri za staklo</w:t>
      </w:r>
    </w:p>
    <w:p w14:paraId="45C116A2" w14:textId="13BAFD00"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22. Mjere: Prilog </w:t>
      </w:r>
      <w:r w:rsidR="00CA5FEC" w:rsidRPr="00B04386">
        <w:rPr>
          <w:bCs/>
          <w:shd w:val="clear" w:color="auto" w:fill="FFFFFF"/>
        </w:rPr>
        <w:t>Delegirane uredbe Komisije (EU) 2024/1208</w:t>
      </w:r>
      <w:r w:rsidRPr="00B04386">
        <w:rPr>
          <w:color w:val="000000"/>
        </w:rPr>
        <w:t>, Dio B, točka 22.</w:t>
      </w:r>
    </w:p>
    <w:p w14:paraId="1B8E137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šišači trave/ šišači travnih rubova</w:t>
      </w:r>
    </w:p>
    <w:p w14:paraId="348D115F" w14:textId="0788A552"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24. Mjere: Prilog </w:t>
      </w:r>
      <w:r w:rsidR="00CA5FEC" w:rsidRPr="00B04386">
        <w:rPr>
          <w:bCs/>
          <w:shd w:val="clear" w:color="auto" w:fill="FFFFFF"/>
        </w:rPr>
        <w:t>Delegirane uredbe Komisije (EU) 2024/1208</w:t>
      </w:r>
      <w:r w:rsidRPr="00B04386">
        <w:rPr>
          <w:color w:val="000000"/>
        </w:rPr>
        <w:t>, Dio B, točka 24.</w:t>
      </w:r>
    </w:p>
    <w:p w14:paraId="22E04740"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šišači živice</w:t>
      </w:r>
    </w:p>
    <w:p w14:paraId="111A1EA5" w14:textId="203AF6B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25. Mjere: Prilog </w:t>
      </w:r>
      <w:r w:rsidR="00CA5FEC" w:rsidRPr="00B04386">
        <w:rPr>
          <w:bCs/>
          <w:shd w:val="clear" w:color="auto" w:fill="FFFFFF"/>
        </w:rPr>
        <w:t>Delegirane uredbe Komisije (EU) 2024/1208</w:t>
      </w:r>
      <w:r w:rsidRPr="00B04386">
        <w:rPr>
          <w:color w:val="000000"/>
        </w:rPr>
        <w:t>, Dio B, točka 25.</w:t>
      </w:r>
    </w:p>
    <w:p w14:paraId="321662DB"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visokotlačni ispirači</w:t>
      </w:r>
    </w:p>
    <w:p w14:paraId="1FDB26E7" w14:textId="111849C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26. Mjere: Prilog </w:t>
      </w:r>
      <w:r w:rsidR="00CA5FEC" w:rsidRPr="00B04386">
        <w:rPr>
          <w:bCs/>
          <w:shd w:val="clear" w:color="auto" w:fill="FFFFFF"/>
        </w:rPr>
        <w:t>Delegirane uredbe Komisije (EU) 2024/1208</w:t>
      </w:r>
      <w:r w:rsidRPr="00B04386">
        <w:rPr>
          <w:color w:val="000000"/>
        </w:rPr>
        <w:t>, Dio B, točka 26.</w:t>
      </w:r>
    </w:p>
    <w:p w14:paraId="3570405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s visokotlačnim vodenim mlazom</w:t>
      </w:r>
    </w:p>
    <w:p w14:paraId="2E61FE76" w14:textId="6BD291E8"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27. Mjere: Prilog </w:t>
      </w:r>
      <w:r w:rsidR="00CA5FEC" w:rsidRPr="00B04386">
        <w:rPr>
          <w:bCs/>
          <w:shd w:val="clear" w:color="auto" w:fill="FFFFFF"/>
        </w:rPr>
        <w:t>Delegirane uredbe Komisije (EU) 2024/1208</w:t>
      </w:r>
      <w:r w:rsidRPr="00B04386">
        <w:rPr>
          <w:color w:val="000000"/>
        </w:rPr>
        <w:t>, Dio B, točka 27.</w:t>
      </w:r>
    </w:p>
    <w:p w14:paraId="006BC412"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hidraulični čekići</w:t>
      </w:r>
    </w:p>
    <w:p w14:paraId="414D99CA" w14:textId="083469D8"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28. Mjere: Prilog </w:t>
      </w:r>
      <w:r w:rsidR="00CA5FEC" w:rsidRPr="00B04386">
        <w:rPr>
          <w:bCs/>
          <w:shd w:val="clear" w:color="auto" w:fill="FFFFFF"/>
        </w:rPr>
        <w:t>Delegirane uredbe Komisije (EU) 2024/1208</w:t>
      </w:r>
      <w:r w:rsidRPr="00B04386">
        <w:rPr>
          <w:color w:val="000000"/>
        </w:rPr>
        <w:t>, Dio B, točka 28.</w:t>
      </w:r>
    </w:p>
    <w:p w14:paraId="5911BD83"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rezači sljubnica</w:t>
      </w:r>
    </w:p>
    <w:p w14:paraId="18A03BCF" w14:textId="5DCD40FC"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30. Mjere: Prilog </w:t>
      </w:r>
      <w:r w:rsidR="00CA5FEC" w:rsidRPr="00B04386">
        <w:rPr>
          <w:bCs/>
          <w:shd w:val="clear" w:color="auto" w:fill="FFFFFF"/>
        </w:rPr>
        <w:t>Delegirane uredbe Komisije (EU) 2024/1208</w:t>
      </w:r>
      <w:r w:rsidRPr="00B04386">
        <w:rPr>
          <w:color w:val="000000"/>
        </w:rPr>
        <w:t>, Dio B, točka 30.</w:t>
      </w:r>
    </w:p>
    <w:p w14:paraId="5623394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puhala lišća</w:t>
      </w:r>
    </w:p>
    <w:p w14:paraId="20596B21" w14:textId="2642E242"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34. Mjere: Prilog </w:t>
      </w:r>
      <w:r w:rsidR="00CA5FEC" w:rsidRPr="00B04386">
        <w:rPr>
          <w:bCs/>
          <w:shd w:val="clear" w:color="auto" w:fill="FFFFFF"/>
        </w:rPr>
        <w:t>Delegirane uredbe Komisije (EU) 2024/1208</w:t>
      </w:r>
      <w:r w:rsidRPr="00B04386">
        <w:rPr>
          <w:color w:val="000000"/>
        </w:rPr>
        <w:t>, Dio B, točka 34.</w:t>
      </w:r>
    </w:p>
    <w:p w14:paraId="216FA10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uređaji za sakupljanje lišća</w:t>
      </w:r>
    </w:p>
    <w:p w14:paraId="5280C9A1" w14:textId="6EEEC83A"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35. Mjere: Prilog </w:t>
      </w:r>
      <w:r w:rsidR="00CA5FEC" w:rsidRPr="00B04386">
        <w:rPr>
          <w:bCs/>
          <w:shd w:val="clear" w:color="auto" w:fill="FFFFFF"/>
        </w:rPr>
        <w:t>Delegirane uredbe Komisije (EU) 2024/1208</w:t>
      </w:r>
      <w:r w:rsidRPr="00B04386">
        <w:rPr>
          <w:color w:val="000000"/>
        </w:rPr>
        <w:t>, Dio B, točka 35.</w:t>
      </w:r>
    </w:p>
    <w:p w14:paraId="31C401A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viličari s motorom s unutarnjim izgaranjem i protuutezima (jedino »ostali viličari s protuutezima« prema pojmu iz Priloga I., stavak 36., podstavak 2. s nominalnim kapacitetom manjim od 10 tona)</w:t>
      </w:r>
    </w:p>
    <w:p w14:paraId="4780272E" w14:textId="5984597F"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Pojam: Prilog I., točka 36. Mjere: Prilog</w:t>
      </w:r>
      <w:r w:rsidR="00CA5FEC" w:rsidRPr="00B04386">
        <w:rPr>
          <w:bCs/>
          <w:shd w:val="clear" w:color="auto" w:fill="FFFFFF"/>
        </w:rPr>
        <w:t xml:space="preserve"> Delegirane uredbe Komisije (EU) 2024/1208</w:t>
      </w:r>
      <w:r w:rsidRPr="00B04386">
        <w:rPr>
          <w:color w:val="000000"/>
        </w:rPr>
        <w:t>, Dio B, točka 36.</w:t>
      </w:r>
    </w:p>
    <w:p w14:paraId="1A6BDC71"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prijenosni kontejneri za otpad</w:t>
      </w:r>
    </w:p>
    <w:p w14:paraId="36F48E87" w14:textId="456A43DD"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stavak 39. Mjere: Prilog </w:t>
      </w:r>
      <w:r w:rsidR="00CA5FEC" w:rsidRPr="00B04386">
        <w:rPr>
          <w:bCs/>
          <w:shd w:val="clear" w:color="auto" w:fill="FFFFFF"/>
        </w:rPr>
        <w:t>Delegirane uredbe Komisije (EU) 2024/1208</w:t>
      </w:r>
      <w:r w:rsidRPr="00B04386">
        <w:rPr>
          <w:color w:val="000000"/>
        </w:rPr>
        <w:t>, Dio B, stavak 39.</w:t>
      </w:r>
    </w:p>
    <w:p w14:paraId="5F0CA2B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finišeri za ceste (s ravnalicom za zbijanje)</w:t>
      </w:r>
    </w:p>
    <w:p w14:paraId="02CB1FE0" w14:textId="18BA5040"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41. Mjere: Prilog </w:t>
      </w:r>
      <w:r w:rsidR="00CA5FEC" w:rsidRPr="00B04386">
        <w:rPr>
          <w:bCs/>
          <w:shd w:val="clear" w:color="auto" w:fill="FFFFFF"/>
        </w:rPr>
        <w:t>Delegirane uredbe Komisije (EU) 2024/1208</w:t>
      </w:r>
      <w:r w:rsidRPr="00B04386">
        <w:rPr>
          <w:color w:val="000000"/>
        </w:rPr>
        <w:t>, Dio B, točka 41.</w:t>
      </w:r>
    </w:p>
    <w:p w14:paraId="45927C3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oprema za pilotiranje</w:t>
      </w:r>
    </w:p>
    <w:p w14:paraId="1FB4FBEB" w14:textId="3EA56E5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42. Mjere: Prilog </w:t>
      </w:r>
      <w:r w:rsidR="00CA5FEC" w:rsidRPr="00B04386">
        <w:rPr>
          <w:bCs/>
          <w:shd w:val="clear" w:color="auto" w:fill="FFFFFF"/>
        </w:rPr>
        <w:t>Delegirane uredbe Komisije (EU) 2024/1208</w:t>
      </w:r>
      <w:r w:rsidRPr="00B04386">
        <w:rPr>
          <w:color w:val="000000"/>
        </w:rPr>
        <w:t>, Dio B, točka 42.</w:t>
      </w:r>
    </w:p>
    <w:p w14:paraId="7D3122FC"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za polaganje cijevi</w:t>
      </w:r>
    </w:p>
    <w:p w14:paraId="61181BB9" w14:textId="6B87815B"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43. Mjere: Prilog </w:t>
      </w:r>
      <w:r w:rsidR="00CA5FEC" w:rsidRPr="00B04386">
        <w:rPr>
          <w:bCs/>
          <w:shd w:val="clear" w:color="auto" w:fill="FFFFFF"/>
        </w:rPr>
        <w:t>Delegirane uredbe Komisije (EU) 2024/1208</w:t>
      </w:r>
      <w:r w:rsidRPr="00B04386">
        <w:rPr>
          <w:color w:val="000000"/>
        </w:rPr>
        <w:t>, Dio B, točka 43.</w:t>
      </w:r>
    </w:p>
    <w:p w14:paraId="74EC83E9"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za izradu skijaških staza</w:t>
      </w:r>
    </w:p>
    <w:p w14:paraId="308D7D94" w14:textId="487A7A4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44. Mjere: Prilog </w:t>
      </w:r>
      <w:r w:rsidR="00CA5FEC" w:rsidRPr="00B04386">
        <w:rPr>
          <w:bCs/>
          <w:shd w:val="clear" w:color="auto" w:fill="FFFFFF"/>
        </w:rPr>
        <w:t>Delegirane uredbe Komisije (EU) 2024/1208</w:t>
      </w:r>
      <w:r w:rsidRPr="00B04386">
        <w:rPr>
          <w:color w:val="000000"/>
        </w:rPr>
        <w:t>, Dio B, točka 44.</w:t>
      </w:r>
    </w:p>
    <w:p w14:paraId="3F175B0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agregati za struju</w:t>
      </w:r>
    </w:p>
    <w:p w14:paraId="7E0BE139" w14:textId="1DB1666F"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xml:space="preserve">Pojam: Prilog I., točka 45. Mjere: Prilog </w:t>
      </w:r>
      <w:r w:rsidR="00CA5FEC" w:rsidRPr="00B04386">
        <w:rPr>
          <w:bCs/>
          <w:shd w:val="clear" w:color="auto" w:fill="FFFFFF"/>
        </w:rPr>
        <w:t>Delegirane uredbe Komisije (EU) 2024/1208</w:t>
      </w:r>
      <w:r w:rsidRPr="00B04386">
        <w:rPr>
          <w:color w:val="000000"/>
        </w:rPr>
        <w:t>, Dio B, točka 45.</w:t>
      </w:r>
    </w:p>
    <w:p w14:paraId="28CC4510"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za metenje</w:t>
      </w:r>
    </w:p>
    <w:p w14:paraId="3F824C4E" w14:textId="39B38119"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46. Mjere: Prilog </w:t>
      </w:r>
      <w:r w:rsidR="00CA5FEC" w:rsidRPr="00B04386">
        <w:rPr>
          <w:bCs/>
          <w:shd w:val="clear" w:color="auto" w:fill="FFFFFF"/>
        </w:rPr>
        <w:t>Delegirane uredbe Komisije (EU) 2024/1208</w:t>
      </w:r>
      <w:r w:rsidRPr="00B04386">
        <w:rPr>
          <w:color w:val="000000"/>
        </w:rPr>
        <w:t>, Dio B, točka 46.</w:t>
      </w:r>
    </w:p>
    <w:p w14:paraId="04B62FD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vozila za prikupljanje otpada</w:t>
      </w:r>
    </w:p>
    <w:p w14:paraId="5C562D56" w14:textId="366C6E9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47. Mjere: Prilog </w:t>
      </w:r>
      <w:r w:rsidR="00CA5FEC" w:rsidRPr="00B04386">
        <w:rPr>
          <w:bCs/>
          <w:shd w:val="clear" w:color="auto" w:fill="FFFFFF"/>
        </w:rPr>
        <w:t>Delegirane uredbe Komisije (EU) 2024/1208</w:t>
      </w:r>
      <w:r w:rsidRPr="00B04386">
        <w:rPr>
          <w:color w:val="000000"/>
        </w:rPr>
        <w:t>, Dio B, točka 47.</w:t>
      </w:r>
    </w:p>
    <w:p w14:paraId="71161B19"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glodalice asfalta i betona</w:t>
      </w:r>
    </w:p>
    <w:p w14:paraId="781A8CA2" w14:textId="78DAFD1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48. Mjere: Prilog </w:t>
      </w:r>
      <w:r w:rsidR="00CA5FEC" w:rsidRPr="00B04386">
        <w:rPr>
          <w:bCs/>
          <w:shd w:val="clear" w:color="auto" w:fill="FFFFFF"/>
        </w:rPr>
        <w:t>Delegirane uredbe Komisije (EU) 2024/1208</w:t>
      </w:r>
      <w:r w:rsidRPr="00B04386">
        <w:rPr>
          <w:color w:val="000000"/>
        </w:rPr>
        <w:t>, Dio B, točka 48.</w:t>
      </w:r>
    </w:p>
    <w:p w14:paraId="2D921B1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strugači</w:t>
      </w:r>
    </w:p>
    <w:p w14:paraId="5926EF8A" w14:textId="042BD5E4"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49. Mjere: Prilog </w:t>
      </w:r>
      <w:r w:rsidR="00CA5FEC" w:rsidRPr="00B04386">
        <w:rPr>
          <w:bCs/>
          <w:shd w:val="clear" w:color="auto" w:fill="FFFFFF"/>
        </w:rPr>
        <w:t>Delegirane uredbe Komisije (EU) 2024/1208</w:t>
      </w:r>
      <w:r w:rsidRPr="00B04386">
        <w:rPr>
          <w:color w:val="000000"/>
        </w:rPr>
        <w:t>, Dio B, točka 49.</w:t>
      </w:r>
    </w:p>
    <w:p w14:paraId="45C0705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drobilice čekićarke/ rezači</w:t>
      </w:r>
    </w:p>
    <w:p w14:paraId="02A20F46" w14:textId="20B9356A"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50. Mjere: Prilog </w:t>
      </w:r>
      <w:r w:rsidR="00CA5FEC" w:rsidRPr="00B04386">
        <w:rPr>
          <w:bCs/>
          <w:shd w:val="clear" w:color="auto" w:fill="FFFFFF"/>
        </w:rPr>
        <w:t>Delegirane uredbe Komisije (EU) 2024/1208</w:t>
      </w:r>
      <w:r w:rsidRPr="00B04386">
        <w:rPr>
          <w:color w:val="000000"/>
        </w:rPr>
        <w:t>, Dio B, točka 50.</w:t>
      </w:r>
    </w:p>
    <w:p w14:paraId="1E30B238"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strojevi za čišćenje snijega s rotirajućim alatom (na vlastiti pogon bez priloga)</w:t>
      </w:r>
    </w:p>
    <w:p w14:paraId="4D31D441" w14:textId="7C42F613"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51. Mjere: Prilog </w:t>
      </w:r>
      <w:r w:rsidR="00CA5FEC" w:rsidRPr="00B04386">
        <w:rPr>
          <w:bCs/>
          <w:shd w:val="clear" w:color="auto" w:fill="FFFFFF"/>
        </w:rPr>
        <w:t>Delegirane uredbe Komisije (EU) 2024/1208</w:t>
      </w:r>
      <w:r w:rsidRPr="00B04386">
        <w:rPr>
          <w:color w:val="000000"/>
        </w:rPr>
        <w:t>, Dio B, točka 51.</w:t>
      </w:r>
    </w:p>
    <w:p w14:paraId="0BA89E27"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vozila za usisavanje</w:t>
      </w:r>
    </w:p>
    <w:p w14:paraId="5EC7FE28" w14:textId="2FE73D8D"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52. Mjere: Prilog </w:t>
      </w:r>
      <w:r w:rsidR="00CA5FEC" w:rsidRPr="00B04386">
        <w:rPr>
          <w:bCs/>
          <w:shd w:val="clear" w:color="auto" w:fill="FFFFFF"/>
        </w:rPr>
        <w:t>Delegirane uredbe Komisije (EU) 2024/1208</w:t>
      </w:r>
      <w:r w:rsidRPr="00B04386">
        <w:rPr>
          <w:color w:val="000000"/>
        </w:rPr>
        <w:t>, Dio B, točka 52.</w:t>
      </w:r>
    </w:p>
    <w:p w14:paraId="396E2304"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rovokopači</w:t>
      </w:r>
    </w:p>
    <w:p w14:paraId="51422C2A" w14:textId="55310D6F"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54. Mjere: Prilog </w:t>
      </w:r>
      <w:r w:rsidR="00CA5FEC" w:rsidRPr="00B04386">
        <w:rPr>
          <w:bCs/>
          <w:shd w:val="clear" w:color="auto" w:fill="FFFFFF"/>
        </w:rPr>
        <w:t>Delegirane uredbe Komisije (EU) 2024/1208</w:t>
      </w:r>
      <w:r w:rsidRPr="00B04386">
        <w:rPr>
          <w:color w:val="000000"/>
        </w:rPr>
        <w:t>, Dio B, točka 54.</w:t>
      </w:r>
    </w:p>
    <w:p w14:paraId="72A52DAF"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automješalice</w:t>
      </w:r>
    </w:p>
    <w:p w14:paraId="45D67807" w14:textId="55DD328A"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Pojam: Prilog I., točka 55. Mjere: Prilog </w:t>
      </w:r>
      <w:r w:rsidR="00CA5FEC" w:rsidRPr="00B04386">
        <w:rPr>
          <w:bCs/>
          <w:shd w:val="clear" w:color="auto" w:fill="FFFFFF"/>
        </w:rPr>
        <w:t>Delegirane uredbe Komisije (EU) 2024/1208</w:t>
      </w:r>
      <w:r w:rsidRPr="00B04386">
        <w:rPr>
          <w:color w:val="000000"/>
        </w:rPr>
        <w:t>, Dio B, točka 55.</w:t>
      </w:r>
    </w:p>
    <w:p w14:paraId="4FC77C49"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pumpe za vodu (nije za podvodnu uporabu)</w:t>
      </w:r>
    </w:p>
    <w:p w14:paraId="675B9866" w14:textId="5BFDFEDD" w:rsidR="00C603C6" w:rsidRPr="00B04386" w:rsidRDefault="00B41CD8" w:rsidP="00B41CD8">
      <w:pPr>
        <w:pStyle w:val="t-9-8"/>
        <w:spacing w:before="0" w:beforeAutospacing="0" w:after="225" w:afterAutospacing="0"/>
        <w:jc w:val="both"/>
        <w:textAlignment w:val="baseline"/>
        <w:rPr>
          <w:color w:val="000000"/>
        </w:rPr>
      </w:pPr>
      <w:r w:rsidRPr="00B04386">
        <w:rPr>
          <w:color w:val="000000"/>
        </w:rPr>
        <w:lastRenderedPageBreak/>
        <w:t xml:space="preserve">Pojam: Prilog I., točka 56. Mjere: Prilog </w:t>
      </w:r>
      <w:r w:rsidR="00CA5FEC" w:rsidRPr="00B04386">
        <w:rPr>
          <w:bCs/>
          <w:shd w:val="clear" w:color="auto" w:fill="FFFFFF"/>
        </w:rPr>
        <w:t>Delegirane uredbe Komisije (EU) 2024/1208</w:t>
      </w:r>
      <w:r w:rsidRPr="00B04386">
        <w:rPr>
          <w:color w:val="000000"/>
        </w:rPr>
        <w:t>, Dio B, točka 56.</w:t>
      </w:r>
    </w:p>
    <w:p w14:paraId="672F8CE1" w14:textId="3203DCD7"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Utvrđivanje sukladnosti</w:t>
      </w:r>
    </w:p>
    <w:p w14:paraId="263C7DD7" w14:textId="141AE246"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5</w:t>
      </w:r>
      <w:r w:rsidRPr="00B04386">
        <w:rPr>
          <w:b/>
          <w:color w:val="000000"/>
        </w:rPr>
        <w:t>.</w:t>
      </w:r>
    </w:p>
    <w:p w14:paraId="79B45C5F" w14:textId="6667619B"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Prije nego što se oprema iz članka 1</w:t>
      </w:r>
      <w:r w:rsidR="002F77E8">
        <w:rPr>
          <w:color w:val="000000"/>
        </w:rPr>
        <w:t>3</w:t>
      </w:r>
      <w:r w:rsidR="00B41CD8" w:rsidRPr="00B04386">
        <w:rPr>
          <w:color w:val="000000"/>
        </w:rPr>
        <w:t>. ovoga Pravilnika stavi u promet ili stavi u uporabu, proizvođač ili njegov ovlašteni zastupnik sa sjedištem u Republici Hrvatskoj podvrgavaju svaku vrstu opreme jednom od sljedećih postupaka utvrđivanja sukladnosti:</w:t>
      </w:r>
    </w:p>
    <w:p w14:paraId="17489C5B" w14:textId="6F988490" w:rsidR="00B41CD8" w:rsidRPr="00B04386" w:rsidRDefault="00B41CD8" w:rsidP="00B41CD8">
      <w:pPr>
        <w:pStyle w:val="t-9-8"/>
        <w:spacing w:before="0" w:beforeAutospacing="0" w:after="225" w:afterAutospacing="0"/>
        <w:jc w:val="both"/>
        <w:textAlignment w:val="baseline"/>
      </w:pPr>
      <w:r w:rsidRPr="00B04386">
        <w:rPr>
          <w:color w:val="000000"/>
        </w:rPr>
        <w:t xml:space="preserve">– unutarnjoj </w:t>
      </w:r>
      <w:r w:rsidRPr="00B04386">
        <w:t xml:space="preserve">kontroli proizvodnje uz ocjenu tehničke dokumentacije i postupak povremenih provjera iz Priloga </w:t>
      </w:r>
      <w:r w:rsidR="004E2064" w:rsidRPr="00B04386">
        <w:t xml:space="preserve">V. </w:t>
      </w:r>
      <w:r w:rsidRPr="00B04386">
        <w:t>ovoga</w:t>
      </w:r>
      <w:r w:rsidR="00047CE3" w:rsidRPr="00B04386">
        <w:t xml:space="preserve"> Pravilnika</w:t>
      </w:r>
      <w:r w:rsidR="00BE74DB" w:rsidRPr="00B04386">
        <w:t xml:space="preserve"> </w:t>
      </w:r>
    </w:p>
    <w:p w14:paraId="57A2FBA4" w14:textId="197F7E87" w:rsidR="00B41CD8" w:rsidRPr="00B04386" w:rsidRDefault="00B41CD8" w:rsidP="00B41CD8">
      <w:pPr>
        <w:pStyle w:val="t-9-8"/>
        <w:spacing w:before="0" w:beforeAutospacing="0" w:after="225" w:afterAutospacing="0"/>
        <w:jc w:val="both"/>
        <w:textAlignment w:val="baseline"/>
      </w:pPr>
      <w:r w:rsidRPr="00B04386">
        <w:t xml:space="preserve">– postupku provjere uzorka uređaja navedenom u Prilogu </w:t>
      </w:r>
      <w:r w:rsidR="004E2064" w:rsidRPr="00B04386">
        <w:t xml:space="preserve">VI. </w:t>
      </w:r>
      <w:r w:rsidRPr="00B04386">
        <w:t>ovoga Pravilnika, ili</w:t>
      </w:r>
    </w:p>
    <w:p w14:paraId="229C9F57" w14:textId="3327B012" w:rsidR="00B41CD8" w:rsidRPr="00B04386" w:rsidRDefault="00B41CD8" w:rsidP="00B41CD8">
      <w:pPr>
        <w:pStyle w:val="t-9-8"/>
        <w:spacing w:before="0" w:beforeAutospacing="0" w:after="225" w:afterAutospacing="0"/>
        <w:jc w:val="both"/>
        <w:textAlignment w:val="baseline"/>
      </w:pPr>
      <w:r w:rsidRPr="00B04386">
        <w:t xml:space="preserve">– postupku punog jamstva kvalitete navedenom u Prilogu </w:t>
      </w:r>
      <w:r w:rsidR="004E2064" w:rsidRPr="00B04386">
        <w:t xml:space="preserve">VII. </w:t>
      </w:r>
      <w:r w:rsidRPr="00B04386">
        <w:t>ovoga Pravilnika.</w:t>
      </w:r>
    </w:p>
    <w:p w14:paraId="6D99A17F" w14:textId="271870C5" w:rsidR="00B41CD8" w:rsidRPr="00B04386" w:rsidRDefault="0015273F" w:rsidP="00B41CD8">
      <w:pPr>
        <w:pStyle w:val="t-9-8"/>
        <w:spacing w:before="0" w:beforeAutospacing="0" w:after="225" w:afterAutospacing="0"/>
        <w:jc w:val="both"/>
        <w:textAlignment w:val="baseline"/>
      </w:pPr>
      <w:r w:rsidRPr="00B04386">
        <w:t xml:space="preserve">(2) </w:t>
      </w:r>
      <w:r w:rsidR="00B41CD8" w:rsidRPr="00B04386">
        <w:t>Prije nego što se oprema iz članka 1</w:t>
      </w:r>
      <w:r w:rsidR="002F77E8">
        <w:t>3</w:t>
      </w:r>
      <w:r w:rsidR="00B41CD8" w:rsidRPr="00B04386">
        <w:t xml:space="preserve">. ovoga Pravilnika stavi u promet ili stavi u uporabu, proizvođač ili njegov ovlašteni zastupnik sa sjedištem u Republici Hrvatskoj podvrgavaju svaku vrstu opreme postupku unutarnje kontrole proizvodnje koji je naveden u Prilogu </w:t>
      </w:r>
      <w:r w:rsidR="004E2064" w:rsidRPr="00B04386">
        <w:t xml:space="preserve">IV. </w:t>
      </w:r>
      <w:r w:rsidR="00B41CD8" w:rsidRPr="00B04386">
        <w:t>ovoga Pravilnika.</w:t>
      </w:r>
    </w:p>
    <w:p w14:paraId="34C4BF09" w14:textId="59B9C4A2" w:rsidR="000F19E0" w:rsidRPr="00B04386" w:rsidRDefault="0015273F" w:rsidP="00CA5FEC">
      <w:pPr>
        <w:pStyle w:val="t-9-8"/>
        <w:spacing w:before="0" w:beforeAutospacing="0" w:after="225" w:afterAutospacing="0"/>
        <w:jc w:val="both"/>
        <w:textAlignment w:val="baseline"/>
        <w:rPr>
          <w:color w:val="000000"/>
        </w:rPr>
      </w:pPr>
      <w:r w:rsidRPr="00B04386">
        <w:t xml:space="preserve">(3) </w:t>
      </w:r>
      <w:r w:rsidR="00B41CD8" w:rsidRPr="00B04386">
        <w:t xml:space="preserve">Nadležna tijela za provedbu ovoga Pravilnika obvezna su osigurati da se Europskoj komisiji i ostalim državama članicama Europske unije povodom njihovoga zahtjeva dostave sve informacije korištene tijekom postupka utvrđivanja sukladnosti koje se odnose na vrstu opreme, a posebno tehnička dokumentacija navedena u Prilogu </w:t>
      </w:r>
      <w:r w:rsidR="004E2064" w:rsidRPr="00B04386">
        <w:t xml:space="preserve">IV. </w:t>
      </w:r>
      <w:r w:rsidR="00B41CD8" w:rsidRPr="00B04386">
        <w:t>točki 3., Prilogu</w:t>
      </w:r>
      <w:r w:rsidR="004E2064" w:rsidRPr="00B04386">
        <w:t xml:space="preserve"> V.</w:t>
      </w:r>
      <w:r w:rsidR="00B41CD8" w:rsidRPr="00B04386">
        <w:t xml:space="preserve"> točki 3., Prilogu</w:t>
      </w:r>
      <w:r w:rsidR="004E2064" w:rsidRPr="00B04386">
        <w:t xml:space="preserve"> VI.</w:t>
      </w:r>
      <w:r w:rsidR="00B41CD8" w:rsidRPr="00B04386">
        <w:t xml:space="preserve"> točki 2. i Prilogu </w:t>
      </w:r>
      <w:r w:rsidR="004E2064" w:rsidRPr="00B04386">
        <w:t xml:space="preserve">VII. </w:t>
      </w:r>
      <w:r w:rsidR="00B41CD8" w:rsidRPr="00B04386">
        <w:t xml:space="preserve">točki 3.1. i 3.3. ovoga </w:t>
      </w:r>
      <w:r w:rsidR="00B41CD8" w:rsidRPr="00B04386">
        <w:rPr>
          <w:color w:val="000000"/>
        </w:rPr>
        <w:t>Pravilnika.</w:t>
      </w:r>
    </w:p>
    <w:p w14:paraId="4E411999" w14:textId="2BFA4E93"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Tijela nadležna za provedbu ili nadgledanje postupaka utvrđivanja sukladnosti</w:t>
      </w:r>
    </w:p>
    <w:p w14:paraId="327FDE72" w14:textId="6FAAF9E6"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6</w:t>
      </w:r>
      <w:r w:rsidRPr="00B04386">
        <w:rPr>
          <w:b/>
          <w:color w:val="000000"/>
        </w:rPr>
        <w:t>.</w:t>
      </w:r>
    </w:p>
    <w:p w14:paraId="6E858969" w14:textId="0D41DF93"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(1) </w:t>
      </w:r>
      <w:r w:rsidR="00B41CD8" w:rsidRPr="00B04386">
        <w:rPr>
          <w:color w:val="000000"/>
        </w:rPr>
        <w:t>Ministar</w:t>
      </w:r>
      <w:r w:rsidR="008E10B2" w:rsidRPr="00B04386">
        <w:rPr>
          <w:color w:val="000000"/>
        </w:rPr>
        <w:t xml:space="preserve"> nadležan za</w:t>
      </w:r>
      <w:r w:rsidR="00B41CD8" w:rsidRPr="00B04386">
        <w:rPr>
          <w:color w:val="000000"/>
        </w:rPr>
        <w:t xml:space="preserve"> zdravstv</w:t>
      </w:r>
      <w:r w:rsidR="008E10B2" w:rsidRPr="00B04386">
        <w:rPr>
          <w:color w:val="000000"/>
        </w:rPr>
        <w:t>o</w:t>
      </w:r>
      <w:r w:rsidR="00B41CD8" w:rsidRPr="00B04386">
        <w:rPr>
          <w:color w:val="000000"/>
        </w:rPr>
        <w:t xml:space="preserve"> (u daljnjem tekstu: ministar) može rješenjem ovlastiti tijelo za ocjenu sukladnosti koje će obavljati poslove ocjene sukladnosti iz članka 1</w:t>
      </w:r>
      <w:r w:rsidR="002F77E8">
        <w:rPr>
          <w:color w:val="000000"/>
        </w:rPr>
        <w:t>5</w:t>
      </w:r>
      <w:r w:rsidR="00B41CD8" w:rsidRPr="00B04386">
        <w:rPr>
          <w:color w:val="000000"/>
        </w:rPr>
        <w:t>. stavka 1. ovoga Pravilnika</w:t>
      </w:r>
      <w:r w:rsidR="00ED2731" w:rsidRPr="00B04386">
        <w:rPr>
          <w:color w:val="000000"/>
        </w:rPr>
        <w:t>.</w:t>
      </w:r>
      <w:r w:rsidR="00B41CD8" w:rsidRPr="00B04386">
        <w:rPr>
          <w:color w:val="000000"/>
        </w:rPr>
        <w:t xml:space="preserve"> </w:t>
      </w:r>
    </w:p>
    <w:p w14:paraId="13F584B9" w14:textId="71C734C9"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(2) </w:t>
      </w:r>
      <w:r w:rsidR="00B41CD8" w:rsidRPr="00B04386">
        <w:rPr>
          <w:color w:val="000000"/>
        </w:rPr>
        <w:t>Rješenje iz stavka 1. ovoga članka može se vremenski ograničiti ili važiti do ukidanja.</w:t>
      </w:r>
    </w:p>
    <w:p w14:paraId="4CF15F2F" w14:textId="70026F2F" w:rsidR="00B41CD8" w:rsidRPr="00B04386" w:rsidRDefault="0015273F" w:rsidP="00B41CD8">
      <w:pPr>
        <w:pStyle w:val="t-9-8"/>
        <w:spacing w:before="0" w:beforeAutospacing="0" w:after="225" w:afterAutospacing="0"/>
        <w:jc w:val="both"/>
        <w:textAlignment w:val="baseline"/>
      </w:pPr>
      <w:r w:rsidRPr="00B04386">
        <w:rPr>
          <w:color w:val="000000"/>
        </w:rPr>
        <w:t xml:space="preserve">(3) </w:t>
      </w:r>
      <w:r w:rsidR="00B41CD8" w:rsidRPr="00B04386">
        <w:rPr>
          <w:color w:val="000000"/>
        </w:rPr>
        <w:t xml:space="preserve">Tijelo iz stavka 1. ovoga članka mora </w:t>
      </w:r>
      <w:r w:rsidR="00B41CD8" w:rsidRPr="00B04386">
        <w:t>ispunjavati kriterije iz Priloga</w:t>
      </w:r>
      <w:r w:rsidR="00FE24A6" w:rsidRPr="00B04386">
        <w:t xml:space="preserve"> VIII.</w:t>
      </w:r>
      <w:r w:rsidR="00B41CD8" w:rsidRPr="00B04386">
        <w:t xml:space="preserve"> koji je otisnut uz ovaj Pravilnik i čini njegov sastavni dio.</w:t>
      </w:r>
    </w:p>
    <w:p w14:paraId="62DD6DD5" w14:textId="2A770B99"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(4) </w:t>
      </w:r>
      <w:r w:rsidR="00B41CD8" w:rsidRPr="00B04386">
        <w:rPr>
          <w:color w:val="000000"/>
        </w:rPr>
        <w:t>Ako se utvrdi da tijekom trajanja ovlaštenja tijelo iz stavka 1. ovoga članka više ne ispunjava zahtjeve i kriterije iz stavka 3. ovoga članka, ministar donosi rješenje kojim se ovlaštenje ukida.</w:t>
      </w:r>
    </w:p>
    <w:p w14:paraId="63CB6376" w14:textId="6F3E42F7" w:rsidR="00B41CD8" w:rsidRPr="00B04386" w:rsidRDefault="0015273F" w:rsidP="00B41CD8">
      <w:pPr>
        <w:pStyle w:val="t-9-8"/>
        <w:spacing w:before="0" w:beforeAutospacing="0" w:after="225" w:afterAutospacing="0"/>
        <w:jc w:val="both"/>
        <w:textAlignment w:val="baseline"/>
        <w:rPr>
          <w:color w:val="000000"/>
        </w:rPr>
      </w:pPr>
      <w:r w:rsidRPr="00B04386">
        <w:rPr>
          <w:color w:val="000000"/>
        </w:rPr>
        <w:t xml:space="preserve">(5) </w:t>
      </w:r>
      <w:r w:rsidR="00B41CD8" w:rsidRPr="00B04386">
        <w:rPr>
          <w:color w:val="000000"/>
        </w:rPr>
        <w:t>Protiv rješenja iz stavka 1. i 4. ovoga članka nije dopuštena žalba, ali se može pokrenuti upravni spor.</w:t>
      </w:r>
    </w:p>
    <w:p w14:paraId="1EE3F185" w14:textId="31DFE627" w:rsidR="000F19E0" w:rsidRPr="00B04386" w:rsidRDefault="00C603C6" w:rsidP="00B41CD8">
      <w:pPr>
        <w:pStyle w:val="t-9-8"/>
        <w:spacing w:before="0" w:beforeAutospacing="0" w:after="225" w:afterAutospacing="0"/>
        <w:jc w:val="both"/>
        <w:textAlignment w:val="baseline"/>
        <w:rPr>
          <w:color w:val="000000"/>
        </w:rPr>
      </w:pPr>
      <w:r w:rsidRPr="00B04386">
        <w:rPr>
          <w:color w:val="000000"/>
        </w:rPr>
        <w:lastRenderedPageBreak/>
        <w:t xml:space="preserve">(6) </w:t>
      </w:r>
      <w:r w:rsidR="001C0E5C" w:rsidRPr="00B04386">
        <w:rPr>
          <w:color w:val="000000"/>
        </w:rPr>
        <w:t xml:space="preserve">Nadležno tijelo </w:t>
      </w:r>
      <w:r w:rsidRPr="00B04386">
        <w:rPr>
          <w:color w:val="000000"/>
        </w:rPr>
        <w:t>obavješćuje Komisiju i ostale države članice</w:t>
      </w:r>
      <w:r w:rsidR="00AD265E">
        <w:rPr>
          <w:color w:val="000000"/>
        </w:rPr>
        <w:t xml:space="preserve"> Europske unije</w:t>
      </w:r>
      <w:r w:rsidRPr="00B04386">
        <w:rPr>
          <w:color w:val="000000"/>
        </w:rPr>
        <w:t xml:space="preserve"> o prijavljenim tijelima navodeći njihove specifične zadaće, postupke ispitivanja koje su dužne provesti i identifikacijske brojeve koje im je prethodno dodijelila Komisija.</w:t>
      </w:r>
    </w:p>
    <w:p w14:paraId="65FB789D" w14:textId="0236ED1C" w:rsidR="00B41CD8" w:rsidRPr="00B04386" w:rsidRDefault="00B41CD8" w:rsidP="00B41CD8">
      <w:pPr>
        <w:pStyle w:val="t-10-9-kurz-s-fett"/>
        <w:spacing w:before="0" w:beforeAutospacing="0" w:after="225" w:afterAutospacing="0"/>
        <w:jc w:val="center"/>
        <w:textAlignment w:val="baseline"/>
        <w:rPr>
          <w:b/>
          <w:bCs/>
          <w:i/>
          <w:iCs/>
          <w:color w:val="000000"/>
        </w:rPr>
      </w:pPr>
      <w:r w:rsidRPr="00B04386">
        <w:rPr>
          <w:b/>
          <w:bCs/>
          <w:i/>
          <w:iCs/>
          <w:color w:val="000000"/>
        </w:rPr>
        <w:t>Regulacija uporabe</w:t>
      </w:r>
    </w:p>
    <w:p w14:paraId="7B4F1B7D" w14:textId="332AB6FC" w:rsidR="00B41CD8" w:rsidRPr="00B04386" w:rsidRDefault="00B41CD8" w:rsidP="00B41CD8">
      <w:pPr>
        <w:pStyle w:val="clanak-"/>
        <w:spacing w:before="0" w:beforeAutospacing="0" w:after="225" w:afterAutospacing="0"/>
        <w:jc w:val="center"/>
        <w:textAlignment w:val="baseline"/>
        <w:rPr>
          <w:b/>
          <w:color w:val="000000"/>
        </w:rPr>
      </w:pPr>
      <w:r w:rsidRPr="00B04386">
        <w:rPr>
          <w:b/>
          <w:color w:val="000000"/>
        </w:rPr>
        <w:t>Članak 1</w:t>
      </w:r>
      <w:r w:rsidR="002F77E8">
        <w:rPr>
          <w:b/>
          <w:color w:val="000000"/>
        </w:rPr>
        <w:t>7</w:t>
      </w:r>
      <w:r w:rsidRPr="00B04386">
        <w:rPr>
          <w:b/>
          <w:color w:val="000000"/>
        </w:rPr>
        <w:t>.</w:t>
      </w:r>
    </w:p>
    <w:p w14:paraId="24DE7F4D" w14:textId="77777777"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Odredbe ovoga Pravilnika ne dovode u pitanje utvrđivanje:</w:t>
      </w:r>
    </w:p>
    <w:p w14:paraId="06C66E3D" w14:textId="08BABE50" w:rsidR="00B41CD8" w:rsidRPr="00B04386" w:rsidRDefault="00B41CD8" w:rsidP="00B41CD8">
      <w:pPr>
        <w:pStyle w:val="t-9-8"/>
        <w:spacing w:before="0" w:beforeAutospacing="0" w:after="225" w:afterAutospacing="0"/>
        <w:jc w:val="both"/>
        <w:textAlignment w:val="baseline"/>
        <w:rPr>
          <w:color w:val="000000"/>
        </w:rPr>
      </w:pPr>
      <w:r w:rsidRPr="00B04386">
        <w:rPr>
          <w:color w:val="000000"/>
        </w:rPr>
        <w:t xml:space="preserve">– mjera kojima se uređuje uporaba opreme iz članka </w:t>
      </w:r>
      <w:r w:rsidR="002F77E8">
        <w:rPr>
          <w:color w:val="000000"/>
        </w:rPr>
        <w:t>3</w:t>
      </w:r>
      <w:r w:rsidRPr="00B04386">
        <w:rPr>
          <w:color w:val="000000"/>
        </w:rPr>
        <w:t>. stavka 1. ovoga Pravilnika na područjima koja smatraju osjetljivima, uključujući mogućnost vremen</w:t>
      </w:r>
      <w:r w:rsidR="00047CE3" w:rsidRPr="00B04386">
        <w:rPr>
          <w:color w:val="000000"/>
        </w:rPr>
        <w:t>skog ograničenja uporabe opreme</w:t>
      </w:r>
    </w:p>
    <w:p w14:paraId="1C81CA42" w14:textId="760B9F34" w:rsidR="00B41CD8" w:rsidRPr="00B04386" w:rsidRDefault="00B41CD8" w:rsidP="000F19E0">
      <w:pPr>
        <w:pStyle w:val="t-9-8"/>
        <w:spacing w:before="0" w:beforeAutospacing="0" w:after="225" w:afterAutospacing="0"/>
        <w:jc w:val="both"/>
        <w:textAlignment w:val="baseline"/>
        <w:rPr>
          <w:color w:val="000000"/>
        </w:rPr>
      </w:pPr>
      <w:r w:rsidRPr="00B04386">
        <w:rPr>
          <w:color w:val="000000"/>
        </w:rPr>
        <w:t>– zahtjeva koji se smatraju potrebnima za osiguranje zaštite osoba prilikom uporabe opreme u pitanju, pod uvjetom da se ovime ne podrazumijeva preinaka opreme na način koji nije naveden u ovom Pravilniku.</w:t>
      </w:r>
    </w:p>
    <w:p w14:paraId="186C3966" w14:textId="3FE96D6F" w:rsidR="0034332D" w:rsidRPr="00B04386" w:rsidRDefault="0034332D" w:rsidP="0034332D">
      <w:pPr>
        <w:pStyle w:val="t-9-8"/>
        <w:spacing w:after="225"/>
        <w:jc w:val="center"/>
        <w:textAlignment w:val="baseline"/>
        <w:rPr>
          <w:b/>
          <w:i/>
          <w:color w:val="000000"/>
        </w:rPr>
      </w:pPr>
      <w:r w:rsidRPr="00B04386">
        <w:rPr>
          <w:b/>
          <w:i/>
          <w:color w:val="000000"/>
        </w:rPr>
        <w:t>Primjena postupaka u slučaju izvanrednih okolnosti</w:t>
      </w:r>
    </w:p>
    <w:p w14:paraId="467367B7" w14:textId="7F23B197" w:rsidR="0034332D" w:rsidRPr="00B04386" w:rsidRDefault="0034332D" w:rsidP="0034332D">
      <w:pPr>
        <w:pStyle w:val="t-9-8"/>
        <w:spacing w:after="225"/>
        <w:ind w:left="3600" w:firstLine="720"/>
        <w:jc w:val="both"/>
        <w:textAlignment w:val="baseline"/>
        <w:rPr>
          <w:b/>
          <w:color w:val="000000"/>
        </w:rPr>
      </w:pPr>
      <w:r w:rsidRPr="00B04386">
        <w:rPr>
          <w:b/>
          <w:color w:val="000000"/>
        </w:rPr>
        <w:t>Članak 1</w:t>
      </w:r>
      <w:r w:rsidR="002F77E8">
        <w:rPr>
          <w:b/>
          <w:color w:val="000000"/>
        </w:rPr>
        <w:t>8</w:t>
      </w:r>
      <w:r w:rsidRPr="00B04386">
        <w:rPr>
          <w:b/>
          <w:color w:val="000000"/>
        </w:rPr>
        <w:t>.</w:t>
      </w:r>
    </w:p>
    <w:p w14:paraId="4ECE3395" w14:textId="6A9D171E" w:rsidR="0034332D" w:rsidRPr="00B04386" w:rsidRDefault="00154147" w:rsidP="0034332D">
      <w:pPr>
        <w:pStyle w:val="t-9-8"/>
        <w:spacing w:after="225"/>
        <w:jc w:val="both"/>
        <w:textAlignment w:val="baseline"/>
        <w:rPr>
          <w:color w:val="000000"/>
        </w:rPr>
      </w:pPr>
      <w:r w:rsidRPr="00B04386">
        <w:rPr>
          <w:color w:val="000000"/>
        </w:rPr>
        <w:t>(1)</w:t>
      </w:r>
      <w:r w:rsidR="0034332D" w:rsidRPr="00B04386">
        <w:rPr>
          <w:color w:val="000000"/>
        </w:rPr>
        <w:t xml:space="preserve"> </w:t>
      </w:r>
      <w:r w:rsidR="0004717E" w:rsidRPr="00B04386">
        <w:rPr>
          <w:color w:val="000000"/>
        </w:rPr>
        <w:t>Ministarstvo nadležno za</w:t>
      </w:r>
      <w:r w:rsidR="00F02B3D">
        <w:rPr>
          <w:color w:val="000000"/>
        </w:rPr>
        <w:t xml:space="preserve"> zdravstvo (u daljnjem tekstu: M</w:t>
      </w:r>
      <w:r w:rsidR="0004717E" w:rsidRPr="00B04386">
        <w:rPr>
          <w:color w:val="000000"/>
        </w:rPr>
        <w:t xml:space="preserve">inistarstvo) osigurava da se </w:t>
      </w:r>
      <w:r w:rsidR="00CB42A1" w:rsidRPr="00B04386">
        <w:rPr>
          <w:color w:val="000000"/>
        </w:rPr>
        <w:t xml:space="preserve">odredbe </w:t>
      </w:r>
      <w:r w:rsidR="0034332D" w:rsidRPr="00B04386">
        <w:rPr>
          <w:color w:val="000000"/>
        </w:rPr>
        <w:t xml:space="preserve">članaka </w:t>
      </w:r>
      <w:r w:rsidR="004F77CD" w:rsidRPr="00B04386">
        <w:rPr>
          <w:color w:val="000000"/>
        </w:rPr>
        <w:t>1</w:t>
      </w:r>
      <w:r w:rsidR="002F77E8">
        <w:rPr>
          <w:color w:val="000000"/>
        </w:rPr>
        <w:t>9</w:t>
      </w:r>
      <w:r w:rsidR="004F77CD" w:rsidRPr="00B04386">
        <w:rPr>
          <w:color w:val="000000"/>
        </w:rPr>
        <w:t xml:space="preserve">., </w:t>
      </w:r>
      <w:r w:rsidR="002F77E8">
        <w:rPr>
          <w:color w:val="000000"/>
        </w:rPr>
        <w:t>20</w:t>
      </w:r>
      <w:r w:rsidR="004F77CD" w:rsidRPr="00B04386">
        <w:rPr>
          <w:color w:val="000000"/>
        </w:rPr>
        <w:t>. i 2</w:t>
      </w:r>
      <w:r w:rsidR="002F77E8">
        <w:rPr>
          <w:color w:val="000000"/>
        </w:rPr>
        <w:t>1</w:t>
      </w:r>
      <w:r w:rsidR="004F77CD" w:rsidRPr="00B04386">
        <w:rPr>
          <w:color w:val="000000"/>
        </w:rPr>
        <w:t>. ovog</w:t>
      </w:r>
      <w:r w:rsidR="002F77E8">
        <w:rPr>
          <w:color w:val="000000"/>
        </w:rPr>
        <w:t>a</w:t>
      </w:r>
      <w:r w:rsidR="004F77CD" w:rsidRPr="00B04386">
        <w:rPr>
          <w:color w:val="000000"/>
        </w:rPr>
        <w:t xml:space="preserve"> </w:t>
      </w:r>
      <w:r w:rsidR="002F77E8">
        <w:rPr>
          <w:color w:val="000000"/>
        </w:rPr>
        <w:t>P</w:t>
      </w:r>
      <w:r w:rsidR="004F77CD" w:rsidRPr="00B04386">
        <w:rPr>
          <w:color w:val="000000"/>
        </w:rPr>
        <w:t xml:space="preserve">ravilnika </w:t>
      </w:r>
      <w:r w:rsidR="0034332D" w:rsidRPr="00B04386">
        <w:rPr>
          <w:color w:val="000000"/>
        </w:rPr>
        <w:t xml:space="preserve">primjenjuju samo ako je </w:t>
      </w:r>
      <w:r w:rsidR="00307929" w:rsidRPr="00B04386">
        <w:rPr>
          <w:color w:val="000000"/>
        </w:rPr>
        <w:t xml:space="preserve">Europska </w:t>
      </w:r>
      <w:r w:rsidR="00E43513" w:rsidRPr="00B04386">
        <w:rPr>
          <w:color w:val="000000"/>
        </w:rPr>
        <w:t>k</w:t>
      </w:r>
      <w:r w:rsidR="0034332D" w:rsidRPr="00B04386">
        <w:rPr>
          <w:color w:val="000000"/>
        </w:rPr>
        <w:t>omisija donijela provedbeni akt u skladu s člankom 28. Uredbe (EU) 2024/2747 u vez</w:t>
      </w:r>
      <w:r w:rsidR="004F77CD" w:rsidRPr="00B04386">
        <w:rPr>
          <w:color w:val="000000"/>
        </w:rPr>
        <w:t>i s opremom obuhvaćenom ovi</w:t>
      </w:r>
      <w:r w:rsidR="0034332D" w:rsidRPr="00B04386">
        <w:rPr>
          <w:color w:val="000000"/>
        </w:rPr>
        <w:t xml:space="preserve">m </w:t>
      </w:r>
      <w:r w:rsidR="004F77CD" w:rsidRPr="00B04386">
        <w:rPr>
          <w:color w:val="000000"/>
        </w:rPr>
        <w:t>Pravilnikom</w:t>
      </w:r>
      <w:r w:rsidR="0034332D" w:rsidRPr="00B04386">
        <w:rPr>
          <w:color w:val="000000"/>
        </w:rPr>
        <w:t>.</w:t>
      </w:r>
    </w:p>
    <w:p w14:paraId="579DBDA9" w14:textId="76CD714B" w:rsidR="0034332D" w:rsidRPr="00B04386" w:rsidRDefault="00154147" w:rsidP="0034332D">
      <w:pPr>
        <w:pStyle w:val="t-9-8"/>
        <w:spacing w:after="225"/>
        <w:jc w:val="both"/>
        <w:textAlignment w:val="baseline"/>
        <w:rPr>
          <w:color w:val="000000"/>
        </w:rPr>
      </w:pPr>
      <w:r w:rsidRPr="00B04386">
        <w:rPr>
          <w:color w:val="000000"/>
        </w:rPr>
        <w:t>(2)</w:t>
      </w:r>
      <w:r w:rsidR="0034332D" w:rsidRPr="00B04386">
        <w:rPr>
          <w:color w:val="000000"/>
        </w:rPr>
        <w:t xml:space="preserve"> </w:t>
      </w:r>
      <w:r w:rsidR="003C754B" w:rsidRPr="00B04386">
        <w:rPr>
          <w:color w:val="000000"/>
        </w:rPr>
        <w:t xml:space="preserve">Ministarstvo osigurava da se </w:t>
      </w:r>
      <w:r w:rsidR="00CB42A1" w:rsidRPr="00B04386">
        <w:rPr>
          <w:color w:val="000000"/>
        </w:rPr>
        <w:t xml:space="preserve">odredbe </w:t>
      </w:r>
      <w:r w:rsidR="0034332D" w:rsidRPr="00B04386">
        <w:rPr>
          <w:color w:val="000000"/>
        </w:rPr>
        <w:t xml:space="preserve">članaka </w:t>
      </w:r>
      <w:r w:rsidR="003C754B" w:rsidRPr="00B04386">
        <w:rPr>
          <w:color w:val="000000"/>
        </w:rPr>
        <w:t>1</w:t>
      </w:r>
      <w:r w:rsidR="009E2CEE">
        <w:rPr>
          <w:color w:val="000000"/>
        </w:rPr>
        <w:t>9</w:t>
      </w:r>
      <w:r w:rsidR="003C754B" w:rsidRPr="00B04386">
        <w:rPr>
          <w:color w:val="000000"/>
        </w:rPr>
        <w:t xml:space="preserve">., </w:t>
      </w:r>
      <w:r w:rsidR="009E2CEE">
        <w:rPr>
          <w:color w:val="000000"/>
        </w:rPr>
        <w:t>20</w:t>
      </w:r>
      <w:r w:rsidR="003C754B" w:rsidRPr="00B04386">
        <w:rPr>
          <w:color w:val="000000"/>
        </w:rPr>
        <w:t>. i 2</w:t>
      </w:r>
      <w:r w:rsidR="009E2CEE">
        <w:rPr>
          <w:color w:val="000000"/>
        </w:rPr>
        <w:t>1</w:t>
      </w:r>
      <w:r w:rsidR="003C754B" w:rsidRPr="00B04386">
        <w:rPr>
          <w:color w:val="000000"/>
        </w:rPr>
        <w:t>. ovog</w:t>
      </w:r>
      <w:r w:rsidR="00CB42A1" w:rsidRPr="00B04386">
        <w:rPr>
          <w:color w:val="000000"/>
        </w:rPr>
        <w:t>a</w:t>
      </w:r>
      <w:r w:rsidR="003C754B" w:rsidRPr="00B04386">
        <w:rPr>
          <w:color w:val="000000"/>
        </w:rPr>
        <w:t xml:space="preserve"> </w:t>
      </w:r>
      <w:r w:rsidR="00CB42A1" w:rsidRPr="00B04386">
        <w:rPr>
          <w:color w:val="000000"/>
        </w:rPr>
        <w:t>P</w:t>
      </w:r>
      <w:r w:rsidR="003C754B" w:rsidRPr="00B04386">
        <w:rPr>
          <w:color w:val="000000"/>
        </w:rPr>
        <w:t>ravilnika</w:t>
      </w:r>
      <w:r w:rsidR="0034332D" w:rsidRPr="00B04386">
        <w:rPr>
          <w:color w:val="000000"/>
        </w:rPr>
        <w:t xml:space="preserve"> primjenjuju samo na op</w:t>
      </w:r>
      <w:r w:rsidR="0000427B" w:rsidRPr="00B04386">
        <w:rPr>
          <w:color w:val="000000"/>
        </w:rPr>
        <w:t xml:space="preserve">remu navedenu u članku </w:t>
      </w:r>
      <w:r w:rsidR="009E2CEE">
        <w:rPr>
          <w:color w:val="000000"/>
        </w:rPr>
        <w:t>3</w:t>
      </w:r>
      <w:r w:rsidR="0000427B" w:rsidRPr="00B04386">
        <w:rPr>
          <w:color w:val="000000"/>
        </w:rPr>
        <w:t>. stavcima</w:t>
      </w:r>
      <w:r w:rsidR="0034332D" w:rsidRPr="00B04386">
        <w:rPr>
          <w:color w:val="000000"/>
        </w:rPr>
        <w:t xml:space="preserve"> 1.</w:t>
      </w:r>
      <w:r w:rsidR="0000427B" w:rsidRPr="00B04386">
        <w:rPr>
          <w:color w:val="000000"/>
        </w:rPr>
        <w:t xml:space="preserve"> </w:t>
      </w:r>
      <w:r w:rsidR="00036D56" w:rsidRPr="00B04386">
        <w:rPr>
          <w:color w:val="000000"/>
        </w:rPr>
        <w:t>i</w:t>
      </w:r>
      <w:r w:rsidR="0000427B" w:rsidRPr="00B04386">
        <w:rPr>
          <w:color w:val="000000"/>
        </w:rPr>
        <w:t xml:space="preserve"> 2.</w:t>
      </w:r>
      <w:r w:rsidR="0034332D" w:rsidRPr="00B04386">
        <w:rPr>
          <w:color w:val="000000"/>
        </w:rPr>
        <w:t xml:space="preserve"> </w:t>
      </w:r>
      <w:r w:rsidR="00036D56" w:rsidRPr="00B04386">
        <w:rPr>
          <w:color w:val="000000"/>
        </w:rPr>
        <w:t>o</w:t>
      </w:r>
      <w:r w:rsidR="0000427B" w:rsidRPr="00B04386">
        <w:rPr>
          <w:color w:val="000000"/>
        </w:rPr>
        <w:t>vog</w:t>
      </w:r>
      <w:r w:rsidR="00036D56" w:rsidRPr="00B04386">
        <w:rPr>
          <w:color w:val="000000"/>
        </w:rPr>
        <w:t>a</w:t>
      </w:r>
      <w:r w:rsidR="0000427B" w:rsidRPr="00B04386">
        <w:rPr>
          <w:color w:val="000000"/>
        </w:rPr>
        <w:t xml:space="preserve"> </w:t>
      </w:r>
      <w:r w:rsidR="00036D56" w:rsidRPr="00B04386">
        <w:rPr>
          <w:color w:val="000000"/>
        </w:rPr>
        <w:t>P</w:t>
      </w:r>
      <w:r w:rsidR="0000427B" w:rsidRPr="00B04386">
        <w:rPr>
          <w:color w:val="000000"/>
        </w:rPr>
        <w:t xml:space="preserve">ravilnika </w:t>
      </w:r>
      <w:r w:rsidR="0034332D" w:rsidRPr="00B04386">
        <w:rPr>
          <w:color w:val="000000"/>
        </w:rPr>
        <w:t>uvrštenu na popis robe relevantne u slučaju krize u skladu s člankom 18. stavkom 4. Uredbe (EU) 2024/2747.</w:t>
      </w:r>
    </w:p>
    <w:p w14:paraId="5981D0C3" w14:textId="57C175F1" w:rsidR="0034332D" w:rsidRPr="00B04386" w:rsidRDefault="00154147" w:rsidP="0034332D">
      <w:pPr>
        <w:pStyle w:val="t-9-8"/>
        <w:spacing w:after="225"/>
        <w:jc w:val="both"/>
        <w:textAlignment w:val="baseline"/>
        <w:rPr>
          <w:color w:val="000000"/>
        </w:rPr>
      </w:pPr>
      <w:r w:rsidRPr="00B04386">
        <w:rPr>
          <w:color w:val="000000"/>
        </w:rPr>
        <w:t>(3)</w:t>
      </w:r>
      <w:r w:rsidR="0034332D" w:rsidRPr="00B04386">
        <w:rPr>
          <w:color w:val="000000"/>
        </w:rPr>
        <w:t xml:space="preserve"> </w:t>
      </w:r>
      <w:r w:rsidR="004108FB" w:rsidRPr="00B04386">
        <w:rPr>
          <w:color w:val="000000"/>
        </w:rPr>
        <w:t xml:space="preserve">Ministarstvo osigurava da se </w:t>
      </w:r>
      <w:r w:rsidR="00CB42A1" w:rsidRPr="00B04386">
        <w:rPr>
          <w:color w:val="000000"/>
        </w:rPr>
        <w:t xml:space="preserve">odredbe </w:t>
      </w:r>
      <w:r w:rsidR="0034332D" w:rsidRPr="00B04386">
        <w:rPr>
          <w:color w:val="000000"/>
        </w:rPr>
        <w:t xml:space="preserve">članaka </w:t>
      </w:r>
      <w:r w:rsidR="004108FB" w:rsidRPr="00B04386">
        <w:rPr>
          <w:color w:val="000000"/>
        </w:rPr>
        <w:t>1</w:t>
      </w:r>
      <w:r w:rsidR="009E2CEE">
        <w:rPr>
          <w:color w:val="000000"/>
        </w:rPr>
        <w:t>9</w:t>
      </w:r>
      <w:r w:rsidR="004108FB" w:rsidRPr="00B04386">
        <w:rPr>
          <w:color w:val="000000"/>
        </w:rPr>
        <w:t xml:space="preserve">., </w:t>
      </w:r>
      <w:r w:rsidR="009E2CEE">
        <w:rPr>
          <w:color w:val="000000"/>
        </w:rPr>
        <w:t>20</w:t>
      </w:r>
      <w:r w:rsidR="004108FB" w:rsidRPr="00B04386">
        <w:rPr>
          <w:color w:val="000000"/>
        </w:rPr>
        <w:t>. i 2</w:t>
      </w:r>
      <w:r w:rsidR="009E2CEE">
        <w:rPr>
          <w:color w:val="000000"/>
        </w:rPr>
        <w:t>1</w:t>
      </w:r>
      <w:r w:rsidR="004108FB" w:rsidRPr="00B04386">
        <w:rPr>
          <w:color w:val="000000"/>
        </w:rPr>
        <w:t>. ovog</w:t>
      </w:r>
      <w:r w:rsidR="00CB42A1" w:rsidRPr="00B04386">
        <w:rPr>
          <w:color w:val="000000"/>
        </w:rPr>
        <w:t>a</w:t>
      </w:r>
      <w:r w:rsidR="004108FB" w:rsidRPr="00B04386">
        <w:rPr>
          <w:color w:val="000000"/>
        </w:rPr>
        <w:t xml:space="preserve"> </w:t>
      </w:r>
      <w:r w:rsidR="00CB42A1" w:rsidRPr="00B04386">
        <w:rPr>
          <w:color w:val="000000"/>
        </w:rPr>
        <w:t>P</w:t>
      </w:r>
      <w:r w:rsidR="004108FB" w:rsidRPr="00B04386">
        <w:rPr>
          <w:color w:val="000000"/>
        </w:rPr>
        <w:t>ravilnika</w:t>
      </w:r>
      <w:r w:rsidR="0034332D" w:rsidRPr="00B04386">
        <w:rPr>
          <w:color w:val="000000"/>
        </w:rPr>
        <w:t xml:space="preserve"> </w:t>
      </w:r>
      <w:r w:rsidR="004108FB" w:rsidRPr="00B04386">
        <w:rPr>
          <w:color w:val="000000"/>
        </w:rPr>
        <w:t>primjenjuju</w:t>
      </w:r>
      <w:r w:rsidR="0034332D" w:rsidRPr="00B04386">
        <w:rPr>
          <w:color w:val="000000"/>
        </w:rPr>
        <w:t xml:space="preserve"> samo tijekom režima za izvanredne okolnosti na unutarnjem tržištu aktiviranog u skladu s člankom 18. Uredbe (EU) 2024/2747.</w:t>
      </w:r>
    </w:p>
    <w:p w14:paraId="000DA098" w14:textId="33D69038" w:rsidR="0034332D" w:rsidRPr="00B04386" w:rsidRDefault="00154147" w:rsidP="000C78A1">
      <w:pPr>
        <w:pStyle w:val="t-9-8"/>
        <w:spacing w:after="225"/>
        <w:jc w:val="both"/>
        <w:textAlignment w:val="baseline"/>
        <w:rPr>
          <w:color w:val="000000"/>
        </w:rPr>
      </w:pPr>
      <w:r w:rsidRPr="00B04386">
        <w:rPr>
          <w:color w:val="000000"/>
        </w:rPr>
        <w:t>(4)</w:t>
      </w:r>
      <w:r w:rsidR="00140F1F" w:rsidRPr="00B04386">
        <w:rPr>
          <w:color w:val="000000"/>
        </w:rPr>
        <w:t xml:space="preserve"> Članak </w:t>
      </w:r>
      <w:r w:rsidR="009E2CEE">
        <w:rPr>
          <w:color w:val="000000"/>
        </w:rPr>
        <w:t>20</w:t>
      </w:r>
      <w:r w:rsidR="00140F1F" w:rsidRPr="00B04386">
        <w:rPr>
          <w:color w:val="000000"/>
        </w:rPr>
        <w:t>.</w:t>
      </w:r>
      <w:r w:rsidR="0034332D" w:rsidRPr="00B04386">
        <w:rPr>
          <w:color w:val="000000"/>
        </w:rPr>
        <w:t xml:space="preserve"> stavak 7. </w:t>
      </w:r>
      <w:r w:rsidR="00CB42A1" w:rsidRPr="00B04386">
        <w:rPr>
          <w:color w:val="000000"/>
        </w:rPr>
        <w:t>o</w:t>
      </w:r>
      <w:r w:rsidR="00140F1F" w:rsidRPr="00B04386">
        <w:rPr>
          <w:color w:val="000000"/>
        </w:rPr>
        <w:t>vog</w:t>
      </w:r>
      <w:r w:rsidR="00CB42A1" w:rsidRPr="00B04386">
        <w:rPr>
          <w:color w:val="000000"/>
        </w:rPr>
        <w:t>a</w:t>
      </w:r>
      <w:r w:rsidR="00140F1F" w:rsidRPr="00B04386">
        <w:rPr>
          <w:color w:val="000000"/>
        </w:rPr>
        <w:t xml:space="preserve"> </w:t>
      </w:r>
      <w:r w:rsidR="00CB42A1" w:rsidRPr="00B04386">
        <w:rPr>
          <w:color w:val="000000"/>
        </w:rPr>
        <w:t>P</w:t>
      </w:r>
      <w:r w:rsidR="00140F1F" w:rsidRPr="00B04386">
        <w:rPr>
          <w:color w:val="000000"/>
        </w:rPr>
        <w:t>ravilnika</w:t>
      </w:r>
      <w:r w:rsidR="0034332D" w:rsidRPr="00B04386">
        <w:rPr>
          <w:color w:val="000000"/>
        </w:rPr>
        <w:t xml:space="preserve"> primjenjuje se tijekom režima za izvanredne okolnosti na unutarnjem tržištu i nakon njegova isteka ili deaktivacije.</w:t>
      </w:r>
    </w:p>
    <w:p w14:paraId="71237052" w14:textId="36BCBC09" w:rsidR="007466CE" w:rsidRPr="00B04386" w:rsidRDefault="0034332D" w:rsidP="0034332D">
      <w:pPr>
        <w:pStyle w:val="t-9-8"/>
        <w:spacing w:before="0" w:beforeAutospacing="0" w:after="225" w:afterAutospacing="0"/>
        <w:jc w:val="center"/>
        <w:textAlignment w:val="baseline"/>
        <w:rPr>
          <w:b/>
          <w:i/>
          <w:color w:val="000000"/>
        </w:rPr>
      </w:pPr>
      <w:r w:rsidRPr="00B04386">
        <w:rPr>
          <w:b/>
          <w:i/>
          <w:color w:val="000000"/>
        </w:rPr>
        <w:t>Davanje prednosti ocjenjivanju sukladnosti opreme uvrštene na popis robe relevantne u slučaju krize</w:t>
      </w:r>
    </w:p>
    <w:p w14:paraId="2E496080" w14:textId="49677CE0" w:rsidR="0034332D" w:rsidRPr="00B04386" w:rsidRDefault="0034332D" w:rsidP="0034332D">
      <w:pPr>
        <w:pStyle w:val="t-9-8"/>
        <w:spacing w:after="225"/>
        <w:ind w:left="3600" w:firstLine="720"/>
        <w:jc w:val="both"/>
        <w:textAlignment w:val="baseline"/>
        <w:rPr>
          <w:b/>
          <w:color w:val="000000"/>
        </w:rPr>
      </w:pPr>
      <w:r w:rsidRPr="00B04386">
        <w:rPr>
          <w:b/>
          <w:color w:val="000000"/>
        </w:rPr>
        <w:t>Članak 1</w:t>
      </w:r>
      <w:r w:rsidR="009E2CEE">
        <w:rPr>
          <w:b/>
          <w:color w:val="000000"/>
        </w:rPr>
        <w:t>9</w:t>
      </w:r>
      <w:r w:rsidRPr="00B04386">
        <w:rPr>
          <w:b/>
          <w:color w:val="000000"/>
        </w:rPr>
        <w:t>.</w:t>
      </w:r>
    </w:p>
    <w:p w14:paraId="5B0FDBC6" w14:textId="6AA35608" w:rsidR="0034332D" w:rsidRPr="00B04386" w:rsidRDefault="00BC7DE6" w:rsidP="0034332D">
      <w:pPr>
        <w:pStyle w:val="t-9-8"/>
        <w:spacing w:after="225"/>
        <w:jc w:val="both"/>
        <w:textAlignment w:val="baseline"/>
        <w:rPr>
          <w:color w:val="000000"/>
        </w:rPr>
      </w:pPr>
      <w:r w:rsidRPr="00B04386">
        <w:rPr>
          <w:color w:val="000000"/>
        </w:rPr>
        <w:t xml:space="preserve">(1) </w:t>
      </w:r>
      <w:r w:rsidR="00CB42A1" w:rsidRPr="00B04386">
        <w:rPr>
          <w:color w:val="000000"/>
        </w:rPr>
        <w:t xml:space="preserve">Odredbe ovoga </w:t>
      </w:r>
      <w:r w:rsidR="0034332D" w:rsidRPr="00B04386">
        <w:rPr>
          <w:color w:val="000000"/>
        </w:rPr>
        <w:t>član</w:t>
      </w:r>
      <w:r w:rsidR="00CB42A1" w:rsidRPr="00B04386">
        <w:rPr>
          <w:color w:val="000000"/>
        </w:rPr>
        <w:t>k</w:t>
      </w:r>
      <w:r w:rsidR="00882157" w:rsidRPr="00B04386">
        <w:rPr>
          <w:color w:val="000000"/>
        </w:rPr>
        <w:t>a</w:t>
      </w:r>
      <w:r w:rsidR="0034332D" w:rsidRPr="00B04386">
        <w:rPr>
          <w:color w:val="000000"/>
        </w:rPr>
        <w:t xml:space="preserve"> primjenjuj</w:t>
      </w:r>
      <w:r w:rsidR="00CB42A1" w:rsidRPr="00B04386">
        <w:rPr>
          <w:color w:val="000000"/>
        </w:rPr>
        <w:t>u se</w:t>
      </w:r>
      <w:r w:rsidR="0034332D" w:rsidRPr="00B04386">
        <w:rPr>
          <w:color w:val="000000"/>
        </w:rPr>
        <w:t xml:space="preserve"> na opremu navedenu u provedbenom aktu iz članka 1</w:t>
      </w:r>
      <w:r w:rsidR="009E2CEE">
        <w:rPr>
          <w:color w:val="000000"/>
        </w:rPr>
        <w:t>8</w:t>
      </w:r>
      <w:r w:rsidR="0034332D" w:rsidRPr="00B04386">
        <w:rPr>
          <w:color w:val="000000"/>
        </w:rPr>
        <w:t>. stavka 1.</w:t>
      </w:r>
      <w:r w:rsidR="00CB42A1" w:rsidRPr="00B04386">
        <w:rPr>
          <w:color w:val="000000"/>
        </w:rPr>
        <w:t xml:space="preserve"> ovoga Pravilnika</w:t>
      </w:r>
      <w:r w:rsidR="0034332D" w:rsidRPr="00B04386">
        <w:rPr>
          <w:color w:val="000000"/>
        </w:rPr>
        <w:t xml:space="preserve"> koja podliježe postupcima ocjenjivanja sukladnosti iz članka 1</w:t>
      </w:r>
      <w:r w:rsidR="009E2CEE">
        <w:rPr>
          <w:color w:val="000000"/>
        </w:rPr>
        <w:t>5</w:t>
      </w:r>
      <w:r w:rsidR="0034332D" w:rsidRPr="00B04386">
        <w:rPr>
          <w:color w:val="000000"/>
        </w:rPr>
        <w:t>.</w:t>
      </w:r>
      <w:r w:rsidRPr="00B04386">
        <w:rPr>
          <w:color w:val="000000"/>
        </w:rPr>
        <w:t xml:space="preserve"> </w:t>
      </w:r>
      <w:r w:rsidR="00557378" w:rsidRPr="00B04386">
        <w:rPr>
          <w:color w:val="000000"/>
        </w:rPr>
        <w:t>o</w:t>
      </w:r>
      <w:r w:rsidRPr="00B04386">
        <w:rPr>
          <w:color w:val="000000"/>
        </w:rPr>
        <w:t>vog</w:t>
      </w:r>
      <w:r w:rsidR="00CB42A1" w:rsidRPr="00B04386">
        <w:rPr>
          <w:color w:val="000000"/>
        </w:rPr>
        <w:t>a</w:t>
      </w:r>
      <w:r w:rsidRPr="00B04386">
        <w:rPr>
          <w:color w:val="000000"/>
        </w:rPr>
        <w:t xml:space="preserve"> </w:t>
      </w:r>
      <w:r w:rsidR="00CB42A1" w:rsidRPr="00B04386">
        <w:rPr>
          <w:color w:val="000000"/>
        </w:rPr>
        <w:t>P</w:t>
      </w:r>
      <w:r w:rsidRPr="00B04386">
        <w:rPr>
          <w:color w:val="000000"/>
        </w:rPr>
        <w:t>ravilnika</w:t>
      </w:r>
      <w:r w:rsidR="0034332D" w:rsidRPr="00B04386">
        <w:rPr>
          <w:color w:val="000000"/>
        </w:rPr>
        <w:t>, u kojima se zahtijeva obvezno sudjelovanje prijavljenog tijela.</w:t>
      </w:r>
    </w:p>
    <w:p w14:paraId="0A6F31D8" w14:textId="0251F5D6" w:rsidR="0034332D" w:rsidRPr="00B04386" w:rsidRDefault="003009CE" w:rsidP="0034332D">
      <w:pPr>
        <w:pStyle w:val="t-9-8"/>
        <w:spacing w:after="225"/>
        <w:jc w:val="both"/>
        <w:textAlignment w:val="baseline"/>
        <w:rPr>
          <w:color w:val="000000"/>
        </w:rPr>
      </w:pPr>
      <w:r w:rsidRPr="00B04386">
        <w:rPr>
          <w:color w:val="000000"/>
        </w:rPr>
        <w:lastRenderedPageBreak/>
        <w:t xml:space="preserve">(2) </w:t>
      </w:r>
      <w:r w:rsidR="0034332D" w:rsidRPr="00B04386">
        <w:rPr>
          <w:color w:val="000000"/>
        </w:rPr>
        <w:t>Prijavljena tijela ulažu najveće napore da prioritetno obrade sve zahtjeve za ocjenjivanje sukladnosti opreme iz stavka 1. ovog</w:t>
      </w:r>
      <w:r w:rsidR="0025548D" w:rsidRPr="00B04386">
        <w:rPr>
          <w:color w:val="000000"/>
        </w:rPr>
        <w:t>a</w:t>
      </w:r>
      <w:r w:rsidR="0034332D" w:rsidRPr="00B04386">
        <w:rPr>
          <w:color w:val="000000"/>
        </w:rPr>
        <w:t xml:space="preserve"> članka, bez obzira na to jesu li ti zahtjevi podneseni prije ili nakon aktivacije postupaka u slučaju izvanrednih okolnosti u skladu s člankom 1</w:t>
      </w:r>
      <w:r w:rsidR="009E2CEE">
        <w:rPr>
          <w:color w:val="000000"/>
        </w:rPr>
        <w:t>8</w:t>
      </w:r>
      <w:r w:rsidR="0034332D" w:rsidRPr="00B04386">
        <w:rPr>
          <w:color w:val="000000"/>
        </w:rPr>
        <w:t>.</w:t>
      </w:r>
      <w:r w:rsidR="00723B46" w:rsidRPr="00B04386">
        <w:rPr>
          <w:color w:val="000000"/>
        </w:rPr>
        <w:t xml:space="preserve"> ovog</w:t>
      </w:r>
      <w:r w:rsidR="0025548D" w:rsidRPr="00B04386">
        <w:rPr>
          <w:color w:val="000000"/>
        </w:rPr>
        <w:t>a</w:t>
      </w:r>
      <w:r w:rsidR="00723B46" w:rsidRPr="00B04386">
        <w:rPr>
          <w:color w:val="000000"/>
        </w:rPr>
        <w:t xml:space="preserve"> </w:t>
      </w:r>
      <w:r w:rsidR="009E2CEE">
        <w:rPr>
          <w:color w:val="000000"/>
        </w:rPr>
        <w:t>P</w:t>
      </w:r>
      <w:r w:rsidR="00723B46" w:rsidRPr="00B04386">
        <w:rPr>
          <w:color w:val="000000"/>
        </w:rPr>
        <w:t>ravilnika</w:t>
      </w:r>
      <w:r w:rsidR="0025548D" w:rsidRPr="00B04386">
        <w:rPr>
          <w:color w:val="000000"/>
        </w:rPr>
        <w:t>.</w:t>
      </w:r>
    </w:p>
    <w:p w14:paraId="4267FAD9" w14:textId="28A0B225" w:rsidR="007466CE" w:rsidRPr="00B04386" w:rsidRDefault="003009CE" w:rsidP="0034332D">
      <w:pPr>
        <w:pStyle w:val="t-9-8"/>
        <w:spacing w:before="0" w:beforeAutospacing="0" w:after="225" w:afterAutospacing="0"/>
        <w:jc w:val="both"/>
        <w:textAlignment w:val="baseline"/>
        <w:rPr>
          <w:color w:val="000000"/>
        </w:rPr>
      </w:pPr>
      <w:r w:rsidRPr="00B04386">
        <w:rPr>
          <w:color w:val="000000"/>
        </w:rPr>
        <w:t xml:space="preserve">(3) </w:t>
      </w:r>
      <w:r w:rsidR="0034332D" w:rsidRPr="00B04386">
        <w:rPr>
          <w:color w:val="000000"/>
        </w:rPr>
        <w:t xml:space="preserve">Davanje prednosti zahtjevima za ocjenjivanje sukladnosti opreme u skladu sa stavkom 2. </w:t>
      </w:r>
      <w:r w:rsidR="00723B46" w:rsidRPr="00B04386">
        <w:rPr>
          <w:color w:val="000000"/>
        </w:rPr>
        <w:t>ovog</w:t>
      </w:r>
      <w:r w:rsidR="00BD7FB9" w:rsidRPr="00B04386">
        <w:rPr>
          <w:color w:val="000000"/>
        </w:rPr>
        <w:t>a</w:t>
      </w:r>
      <w:r w:rsidR="00723B46" w:rsidRPr="00B04386">
        <w:rPr>
          <w:color w:val="000000"/>
        </w:rPr>
        <w:t xml:space="preserve"> članka </w:t>
      </w:r>
      <w:r w:rsidR="0034332D" w:rsidRPr="00B04386">
        <w:rPr>
          <w:color w:val="000000"/>
        </w:rPr>
        <w:t>ne smije dovesti do dodatnih nerazmjernih troškova za proizvođače koji su podnijeli te zahtjeve.</w:t>
      </w:r>
    </w:p>
    <w:p w14:paraId="4E65DFDD" w14:textId="2087CD41" w:rsidR="0034332D" w:rsidRPr="00B04386" w:rsidRDefault="003009CE" w:rsidP="0034332D">
      <w:pPr>
        <w:pStyle w:val="t-9-8"/>
        <w:spacing w:before="0" w:beforeAutospacing="0" w:after="225" w:afterAutospacing="0"/>
        <w:jc w:val="both"/>
        <w:textAlignment w:val="baseline"/>
        <w:rPr>
          <w:color w:val="000000"/>
        </w:rPr>
      </w:pPr>
      <w:r w:rsidRPr="00B04386">
        <w:rPr>
          <w:color w:val="000000"/>
        </w:rPr>
        <w:t xml:space="preserve">(4) </w:t>
      </w:r>
      <w:r w:rsidR="0034332D" w:rsidRPr="00B04386">
        <w:rPr>
          <w:color w:val="000000"/>
        </w:rPr>
        <w:t xml:space="preserve">Prijavljena tijela ulažu razumne napore kako bi povećala svoje kapacitete za ispitivanje opreme iz stavka 1. </w:t>
      </w:r>
      <w:r w:rsidR="00723B46" w:rsidRPr="00B04386">
        <w:rPr>
          <w:color w:val="000000"/>
        </w:rPr>
        <w:t>ovog</w:t>
      </w:r>
      <w:r w:rsidR="00FC7509" w:rsidRPr="00B04386">
        <w:rPr>
          <w:color w:val="000000"/>
        </w:rPr>
        <w:t>a</w:t>
      </w:r>
      <w:r w:rsidR="00723B46" w:rsidRPr="00B04386">
        <w:rPr>
          <w:color w:val="000000"/>
        </w:rPr>
        <w:t xml:space="preserve"> članka </w:t>
      </w:r>
      <w:r w:rsidR="0034332D" w:rsidRPr="00B04386">
        <w:rPr>
          <w:color w:val="000000"/>
        </w:rPr>
        <w:t>za koju su prijavljena.</w:t>
      </w:r>
    </w:p>
    <w:p w14:paraId="10DD3E16" w14:textId="57355886" w:rsidR="0034332D" w:rsidRPr="00B04386" w:rsidRDefault="0034332D" w:rsidP="0034332D">
      <w:pPr>
        <w:pStyle w:val="t-9-8"/>
        <w:spacing w:after="225"/>
        <w:jc w:val="center"/>
        <w:textAlignment w:val="baseline"/>
        <w:rPr>
          <w:b/>
          <w:i/>
          <w:color w:val="000000"/>
        </w:rPr>
      </w:pPr>
      <w:r w:rsidRPr="00B04386">
        <w:rPr>
          <w:b/>
          <w:i/>
          <w:color w:val="000000"/>
        </w:rPr>
        <w:t>Odstupanje od postupaka ocjenjivanja sukladnosti u kojima se zahtijeva obvezno sudjelovanje prijavljenog tijela</w:t>
      </w:r>
    </w:p>
    <w:p w14:paraId="3A952C51" w14:textId="1D50BB22" w:rsidR="0034332D" w:rsidRPr="00B04386" w:rsidRDefault="0034332D" w:rsidP="0034332D">
      <w:pPr>
        <w:pStyle w:val="t-9-8"/>
        <w:spacing w:after="225"/>
        <w:ind w:left="3600" w:firstLine="720"/>
        <w:jc w:val="both"/>
        <w:textAlignment w:val="baseline"/>
        <w:rPr>
          <w:b/>
          <w:color w:val="000000"/>
        </w:rPr>
      </w:pPr>
      <w:r w:rsidRPr="00B04386">
        <w:rPr>
          <w:b/>
          <w:color w:val="000000"/>
        </w:rPr>
        <w:t xml:space="preserve">Članak </w:t>
      </w:r>
      <w:r w:rsidR="009E2CEE">
        <w:rPr>
          <w:b/>
          <w:color w:val="000000"/>
        </w:rPr>
        <w:t>20</w:t>
      </w:r>
      <w:r w:rsidRPr="00B04386">
        <w:rPr>
          <w:b/>
          <w:color w:val="000000"/>
        </w:rPr>
        <w:t>.</w:t>
      </w:r>
    </w:p>
    <w:p w14:paraId="1D125A5A" w14:textId="1B7B243E" w:rsidR="0034332D" w:rsidRPr="00B04386" w:rsidRDefault="003009CE" w:rsidP="0034332D">
      <w:pPr>
        <w:pStyle w:val="t-9-8"/>
        <w:spacing w:after="225"/>
        <w:jc w:val="both"/>
        <w:textAlignment w:val="baseline"/>
        <w:rPr>
          <w:color w:val="000000"/>
        </w:rPr>
      </w:pPr>
      <w:r w:rsidRPr="00B04386">
        <w:rPr>
          <w:color w:val="000000"/>
        </w:rPr>
        <w:t>(1) Odstupajući od članka 1</w:t>
      </w:r>
      <w:r w:rsidR="009E2CEE">
        <w:rPr>
          <w:color w:val="000000"/>
        </w:rPr>
        <w:t>5</w:t>
      </w:r>
      <w:r w:rsidRPr="00B04386">
        <w:rPr>
          <w:color w:val="000000"/>
        </w:rPr>
        <w:t>. ovog</w:t>
      </w:r>
      <w:r w:rsidR="00DE570C" w:rsidRPr="00B04386">
        <w:rPr>
          <w:color w:val="000000"/>
        </w:rPr>
        <w:t>a</w:t>
      </w:r>
      <w:r w:rsidRPr="00B04386">
        <w:rPr>
          <w:color w:val="000000"/>
        </w:rPr>
        <w:t xml:space="preserve"> pravilnika Ministarstvo</w:t>
      </w:r>
      <w:r w:rsidR="0034332D" w:rsidRPr="00B04386">
        <w:rPr>
          <w:color w:val="000000"/>
        </w:rPr>
        <w:t xml:space="preserve"> može na propisno obrazložen zahtjev gospodarskog subjekta odobriti stavljanje na tržište ili stavljanje u uporabu na </w:t>
      </w:r>
      <w:r w:rsidRPr="00B04386">
        <w:rPr>
          <w:color w:val="000000"/>
        </w:rPr>
        <w:t>području Republike Hrvatske</w:t>
      </w:r>
      <w:r w:rsidR="0034332D" w:rsidRPr="00B04386">
        <w:rPr>
          <w:color w:val="000000"/>
        </w:rPr>
        <w:t xml:space="preserve"> posebne opreme navedene u članku 1</w:t>
      </w:r>
      <w:r w:rsidR="009E2CEE">
        <w:rPr>
          <w:color w:val="000000"/>
        </w:rPr>
        <w:t>3</w:t>
      </w:r>
      <w:r w:rsidR="0034332D" w:rsidRPr="00B04386">
        <w:rPr>
          <w:color w:val="000000"/>
        </w:rPr>
        <w:t>.</w:t>
      </w:r>
      <w:r w:rsidRPr="00B04386">
        <w:rPr>
          <w:color w:val="000000"/>
        </w:rPr>
        <w:t xml:space="preserve"> ovog</w:t>
      </w:r>
      <w:r w:rsidR="009E2CEE">
        <w:rPr>
          <w:color w:val="000000"/>
        </w:rPr>
        <w:t>a</w:t>
      </w:r>
      <w:r w:rsidRPr="00B04386">
        <w:rPr>
          <w:color w:val="000000"/>
        </w:rPr>
        <w:t xml:space="preserve"> </w:t>
      </w:r>
      <w:r w:rsidR="00705180" w:rsidRPr="00B04386">
        <w:rPr>
          <w:color w:val="000000"/>
        </w:rPr>
        <w:t>P</w:t>
      </w:r>
      <w:r w:rsidRPr="00B04386">
        <w:rPr>
          <w:color w:val="000000"/>
        </w:rPr>
        <w:t>ravilnika</w:t>
      </w:r>
      <w:r w:rsidR="0034332D" w:rsidRPr="00B04386">
        <w:rPr>
          <w:color w:val="000000"/>
        </w:rPr>
        <w:t xml:space="preserve"> i u</w:t>
      </w:r>
      <w:r w:rsidRPr="00B04386">
        <w:rPr>
          <w:color w:val="000000"/>
        </w:rPr>
        <w:t xml:space="preserve"> provedbenom aktu iz članka 1</w:t>
      </w:r>
      <w:r w:rsidR="009E2CEE">
        <w:rPr>
          <w:color w:val="000000"/>
        </w:rPr>
        <w:t>8</w:t>
      </w:r>
      <w:r w:rsidRPr="00B04386">
        <w:rPr>
          <w:color w:val="000000"/>
        </w:rPr>
        <w:t>.</w:t>
      </w:r>
      <w:r w:rsidR="0034332D" w:rsidRPr="00B04386">
        <w:rPr>
          <w:color w:val="000000"/>
        </w:rPr>
        <w:t xml:space="preserve"> stavka 1.</w:t>
      </w:r>
      <w:r w:rsidR="00AD3F30" w:rsidRPr="00B04386">
        <w:rPr>
          <w:color w:val="000000"/>
        </w:rPr>
        <w:t xml:space="preserve"> ovog</w:t>
      </w:r>
      <w:r w:rsidR="00DE570C" w:rsidRPr="00B04386">
        <w:rPr>
          <w:color w:val="000000"/>
        </w:rPr>
        <w:t>a</w:t>
      </w:r>
      <w:r w:rsidR="00AD3F30" w:rsidRPr="00B04386">
        <w:rPr>
          <w:color w:val="000000"/>
        </w:rPr>
        <w:t xml:space="preserve"> Pravilnika</w:t>
      </w:r>
      <w:r w:rsidR="0034332D" w:rsidRPr="00B04386">
        <w:rPr>
          <w:color w:val="000000"/>
        </w:rPr>
        <w:t xml:space="preserve"> i za koju nisu provedeni postupci ocjenjivanja sukladnosti iz članka 1</w:t>
      </w:r>
      <w:r w:rsidR="009E2CEE">
        <w:rPr>
          <w:color w:val="000000"/>
        </w:rPr>
        <w:t>5</w:t>
      </w:r>
      <w:r w:rsidR="0034332D" w:rsidRPr="00B04386">
        <w:rPr>
          <w:color w:val="000000"/>
        </w:rPr>
        <w:t>.</w:t>
      </w:r>
      <w:r w:rsidRPr="00B04386">
        <w:rPr>
          <w:color w:val="000000"/>
        </w:rPr>
        <w:t xml:space="preserve"> ovog</w:t>
      </w:r>
      <w:r w:rsidR="00DE570C" w:rsidRPr="00B04386">
        <w:rPr>
          <w:color w:val="000000"/>
        </w:rPr>
        <w:t>a</w:t>
      </w:r>
      <w:r w:rsidRPr="00B04386">
        <w:rPr>
          <w:color w:val="000000"/>
        </w:rPr>
        <w:t xml:space="preserve"> </w:t>
      </w:r>
      <w:r w:rsidR="00AD3F30" w:rsidRPr="00B04386">
        <w:rPr>
          <w:color w:val="000000"/>
        </w:rPr>
        <w:t>P</w:t>
      </w:r>
      <w:r w:rsidRPr="00B04386">
        <w:rPr>
          <w:color w:val="000000"/>
        </w:rPr>
        <w:t>ravilnika</w:t>
      </w:r>
      <w:r w:rsidR="0034332D" w:rsidRPr="00B04386">
        <w:rPr>
          <w:color w:val="000000"/>
        </w:rPr>
        <w:t xml:space="preserve">, a u kojima se zahtijeva obvezno sudjelovanje prijavljenog tijela, ali za koju je opremu dokazana sukladnost sa svim primjenjivim zahtjevima utvrđenima u </w:t>
      </w:r>
      <w:r w:rsidRPr="00B04386">
        <w:rPr>
          <w:color w:val="000000"/>
        </w:rPr>
        <w:t>ovom Pravilniku</w:t>
      </w:r>
      <w:r w:rsidR="0034332D" w:rsidRPr="00B04386">
        <w:rPr>
          <w:color w:val="000000"/>
        </w:rPr>
        <w:t xml:space="preserve"> u pogledu emisije buke u okoliš u skladu s postupcima iz tog odobrenja.</w:t>
      </w:r>
    </w:p>
    <w:p w14:paraId="7BFDE573" w14:textId="77777777" w:rsidR="00C70C99" w:rsidRDefault="00EC6DC0" w:rsidP="00C70C99">
      <w:pPr>
        <w:pStyle w:val="t-9-8"/>
        <w:spacing w:after="225"/>
        <w:jc w:val="both"/>
        <w:textAlignment w:val="baseline"/>
        <w:rPr>
          <w:color w:val="000000"/>
        </w:rPr>
      </w:pPr>
      <w:r w:rsidRPr="00B04386">
        <w:rPr>
          <w:color w:val="000000"/>
        </w:rPr>
        <w:t>(2) Ministarstvo</w:t>
      </w:r>
      <w:r w:rsidR="0034332D" w:rsidRPr="00B04386">
        <w:rPr>
          <w:color w:val="000000"/>
        </w:rPr>
        <w:t xml:space="preserve"> odmah obavješćuje </w:t>
      </w:r>
      <w:r w:rsidR="009E2CEE">
        <w:rPr>
          <w:color w:val="000000"/>
        </w:rPr>
        <w:t>Europsku k</w:t>
      </w:r>
      <w:r w:rsidR="0034332D" w:rsidRPr="00B04386">
        <w:rPr>
          <w:color w:val="000000"/>
        </w:rPr>
        <w:t>omisiju i ostale države članice</w:t>
      </w:r>
      <w:r w:rsidR="00AD265E">
        <w:rPr>
          <w:color w:val="000000"/>
        </w:rPr>
        <w:t xml:space="preserve"> Europske unije</w:t>
      </w:r>
      <w:r w:rsidR="0034332D" w:rsidRPr="00B04386">
        <w:rPr>
          <w:color w:val="000000"/>
        </w:rPr>
        <w:t xml:space="preserve"> o svakom odobrenju izdanom u skladu sa stavkom 1. ovog</w:t>
      </w:r>
      <w:r w:rsidR="0070648A" w:rsidRPr="00B04386">
        <w:rPr>
          <w:color w:val="000000"/>
        </w:rPr>
        <w:t>a</w:t>
      </w:r>
      <w:r w:rsidR="0034332D" w:rsidRPr="00B04386">
        <w:rPr>
          <w:color w:val="000000"/>
        </w:rPr>
        <w:t xml:space="preserve"> članka. </w:t>
      </w:r>
    </w:p>
    <w:p w14:paraId="502A4A1B" w14:textId="1ABDB3DE" w:rsidR="007752B7" w:rsidRPr="00C70C99" w:rsidRDefault="007752B7" w:rsidP="00C70C99">
      <w:pPr>
        <w:pStyle w:val="t-9-8"/>
        <w:spacing w:after="225"/>
        <w:jc w:val="both"/>
        <w:textAlignment w:val="baseline"/>
        <w:rPr>
          <w:color w:val="000000"/>
        </w:rPr>
      </w:pPr>
      <w:r w:rsidRPr="00E3130C">
        <w:t>(3) Pod uvjetom da se zahtjevima utvrđenima u odobrenju osigurava sukladnost s primjenjivim zahtjevima utvrđenima u ovom Pravilniku u pogledu emisije buke u okoliš,</w:t>
      </w:r>
      <w:r w:rsidR="00C70C99" w:rsidRPr="00E3130C">
        <w:t xml:space="preserve"> </w:t>
      </w:r>
      <w:r w:rsidRPr="00E3130C">
        <w:t>valjanost odobrenja u skladu sa stavkom 1. ovoga članka, proširuje se na područje cijele Europske unije sukladno članku 1. Direktive (EU) 2024/2749 Europskog parlamenta i Vijeća od 9. listopada 2024. o izmjeni direktiva 2000/14/EZ, 2006/42/EZ, 2010/35/EU, 2014/29/EU, 2014/30/EU, 2014/33/EU, 2014/34/EU, 2014/35/EU, 2014/53/EU i 2014/68/EU u pogledu postupaka u slučaju izvanrednih okolnosti za ocjenjivanje sukladnosti, pretpostavku sukladnosti, donošenje zajedničkih specifikacija i nadzor tržišta zbog izvanrednih okolnosti na unutarnjem tržištu</w:t>
      </w:r>
      <w:r w:rsidR="00C70C99" w:rsidRPr="00E3130C">
        <w:t>.</w:t>
      </w:r>
      <w:r w:rsidRPr="007752B7">
        <w:t xml:space="preserve">  </w:t>
      </w:r>
    </w:p>
    <w:p w14:paraId="28D660A7" w14:textId="73E3FDFE" w:rsidR="0034332D" w:rsidRPr="00B04386" w:rsidRDefault="00075888" w:rsidP="00331E3A">
      <w:pPr>
        <w:pStyle w:val="t-9-8"/>
        <w:spacing w:after="225"/>
        <w:jc w:val="both"/>
        <w:textAlignment w:val="baseline"/>
        <w:rPr>
          <w:strike/>
        </w:rPr>
      </w:pPr>
      <w:r w:rsidRPr="00B04386">
        <w:t xml:space="preserve">(4) </w:t>
      </w:r>
      <w:r w:rsidR="0034332D" w:rsidRPr="00B04386">
        <w:t>Oprema koja podliježe proširenju valjanosti</w:t>
      </w:r>
      <w:r w:rsidR="00BF22E7" w:rsidRPr="00B04386">
        <w:t xml:space="preserve"> iz </w:t>
      </w:r>
      <w:r w:rsidRPr="00B04386">
        <w:t>s</w:t>
      </w:r>
      <w:r w:rsidR="00BF22E7" w:rsidRPr="00B04386">
        <w:t>tavka 1. ovoga članka</w:t>
      </w:r>
      <w:r w:rsidR="0034332D" w:rsidRPr="00B04386">
        <w:t xml:space="preserve"> mora nositi informaciju </w:t>
      </w:r>
      <w:r w:rsidR="00C777EC" w:rsidRPr="00B04386">
        <w:t>da je stavljena na tržište kao “roba relevantna u slučaju krize”</w:t>
      </w:r>
      <w:r w:rsidR="0034332D" w:rsidRPr="00B04386">
        <w:t xml:space="preserve">. </w:t>
      </w:r>
    </w:p>
    <w:p w14:paraId="2669459F" w14:textId="383794F4" w:rsidR="00B77BF2" w:rsidRPr="00B04386" w:rsidRDefault="000F3488" w:rsidP="0034332D">
      <w:pPr>
        <w:pStyle w:val="t-9-8"/>
        <w:spacing w:after="225"/>
        <w:jc w:val="both"/>
        <w:textAlignment w:val="baseline"/>
        <w:rPr>
          <w:color w:val="000000"/>
        </w:rPr>
      </w:pPr>
      <w:r w:rsidRPr="00B04386">
        <w:t>(</w:t>
      </w:r>
      <w:r w:rsidR="00075888" w:rsidRPr="00B04386">
        <w:t>5</w:t>
      </w:r>
      <w:r w:rsidRPr="00B04386">
        <w:t xml:space="preserve">) </w:t>
      </w:r>
      <w:r w:rsidR="0034332D" w:rsidRPr="00B04386">
        <w:t xml:space="preserve">Sve dok se ne donese provedbeni akt </w:t>
      </w:r>
      <w:r w:rsidR="00B77BF2" w:rsidRPr="00B04386">
        <w:t xml:space="preserve">iz </w:t>
      </w:r>
      <w:r w:rsidR="0034332D" w:rsidRPr="00B04386">
        <w:t>stav</w:t>
      </w:r>
      <w:r w:rsidR="00A53374">
        <w:t>a</w:t>
      </w:r>
      <w:r w:rsidR="0034332D" w:rsidRPr="00B04386">
        <w:t>k</w:t>
      </w:r>
      <w:r w:rsidR="00564A89">
        <w:t>a</w:t>
      </w:r>
      <w:r w:rsidR="00A53374">
        <w:t xml:space="preserve"> 3</w:t>
      </w:r>
      <w:r w:rsidR="0034332D" w:rsidRPr="00B04386">
        <w:t>.</w:t>
      </w:r>
      <w:r w:rsidR="00A53374">
        <w:t xml:space="preserve"> i 4.</w:t>
      </w:r>
      <w:r w:rsidR="00B77BF2" w:rsidRPr="00B04386">
        <w:t xml:space="preserve"> </w:t>
      </w:r>
      <w:r w:rsidR="009B781B" w:rsidRPr="00B04386">
        <w:t>ovog</w:t>
      </w:r>
      <w:r w:rsidR="00B77BF2" w:rsidRPr="00B04386">
        <w:t>a</w:t>
      </w:r>
      <w:r w:rsidR="009B781B" w:rsidRPr="00B04386">
        <w:t xml:space="preserve"> članka</w:t>
      </w:r>
      <w:r w:rsidR="0034332D" w:rsidRPr="00B04386">
        <w:t xml:space="preserve">, odobrenje koje je izdalo nadležno nacionalno tijelo valjano je samo na području </w:t>
      </w:r>
      <w:r w:rsidR="009D6835" w:rsidRPr="00B04386">
        <w:t>Republike Hrvatske</w:t>
      </w:r>
      <w:r w:rsidR="0034332D" w:rsidRPr="00B04386">
        <w:t xml:space="preserve"> </w:t>
      </w:r>
      <w:r w:rsidR="0034332D" w:rsidRPr="00B04386">
        <w:rPr>
          <w:color w:val="000000"/>
        </w:rPr>
        <w:t>i na području bilo koje druge države članice</w:t>
      </w:r>
      <w:r w:rsidR="00AD265E">
        <w:rPr>
          <w:color w:val="000000"/>
        </w:rPr>
        <w:t xml:space="preserve"> Europske unije</w:t>
      </w:r>
      <w:r w:rsidR="0034332D" w:rsidRPr="00B04386">
        <w:rPr>
          <w:color w:val="000000"/>
        </w:rPr>
        <w:t xml:space="preserve"> čija su nadležna nacionalna tijela priznala valjanost tog odobrenja prije donošenja takvog provedbenog akta. </w:t>
      </w:r>
    </w:p>
    <w:p w14:paraId="491FB9DF" w14:textId="5ABE0DB4" w:rsidR="0034332D" w:rsidRPr="00B04386" w:rsidRDefault="00075888" w:rsidP="0034332D">
      <w:pPr>
        <w:pStyle w:val="t-9-8"/>
        <w:spacing w:after="225"/>
        <w:jc w:val="both"/>
        <w:textAlignment w:val="baseline"/>
        <w:rPr>
          <w:color w:val="000000"/>
        </w:rPr>
      </w:pPr>
      <w:r w:rsidRPr="00B04386">
        <w:rPr>
          <w:color w:val="000000"/>
        </w:rPr>
        <w:t xml:space="preserve">(6) </w:t>
      </w:r>
      <w:r w:rsidR="00864699" w:rsidRPr="00B04386">
        <w:rPr>
          <w:color w:val="000000"/>
        </w:rPr>
        <w:t>Ministarstvo</w:t>
      </w:r>
      <w:r w:rsidR="0034332D" w:rsidRPr="00B04386">
        <w:rPr>
          <w:color w:val="000000"/>
        </w:rPr>
        <w:t xml:space="preserve"> obavješćuje </w:t>
      </w:r>
      <w:r w:rsidR="009E2CEE">
        <w:rPr>
          <w:color w:val="000000"/>
        </w:rPr>
        <w:t>Europsku k</w:t>
      </w:r>
      <w:r w:rsidR="0034332D" w:rsidRPr="00B04386">
        <w:rPr>
          <w:color w:val="000000"/>
        </w:rPr>
        <w:t>omisiju i ostale države članice</w:t>
      </w:r>
      <w:r w:rsidR="00AD265E">
        <w:rPr>
          <w:color w:val="000000"/>
        </w:rPr>
        <w:t xml:space="preserve"> Europske unije</w:t>
      </w:r>
      <w:r w:rsidR="0034332D" w:rsidRPr="00B04386">
        <w:rPr>
          <w:color w:val="000000"/>
        </w:rPr>
        <w:t xml:space="preserve"> o svakoj odluci o priznavanju valjanosti tog odobrenja</w:t>
      </w:r>
      <w:r w:rsidRPr="00B04386">
        <w:rPr>
          <w:color w:val="000000"/>
        </w:rPr>
        <w:t xml:space="preserve"> iz </w:t>
      </w:r>
      <w:r w:rsidR="009E2CEE">
        <w:rPr>
          <w:color w:val="000000"/>
        </w:rPr>
        <w:t>s</w:t>
      </w:r>
      <w:r w:rsidRPr="00B04386">
        <w:rPr>
          <w:color w:val="000000"/>
        </w:rPr>
        <w:t>tavka 5. ovoga članka</w:t>
      </w:r>
      <w:r w:rsidR="0034332D" w:rsidRPr="00B04386">
        <w:rPr>
          <w:color w:val="000000"/>
        </w:rPr>
        <w:t>.</w:t>
      </w:r>
    </w:p>
    <w:p w14:paraId="612A73DB" w14:textId="0D61655D" w:rsidR="0034332D" w:rsidRPr="00B04386" w:rsidRDefault="001046D4" w:rsidP="0034332D">
      <w:pPr>
        <w:pStyle w:val="t-9-8"/>
        <w:spacing w:after="225"/>
        <w:jc w:val="both"/>
        <w:textAlignment w:val="baseline"/>
        <w:rPr>
          <w:color w:val="000000"/>
        </w:rPr>
      </w:pPr>
      <w:r w:rsidRPr="00B04386">
        <w:rPr>
          <w:color w:val="000000"/>
        </w:rPr>
        <w:lastRenderedPageBreak/>
        <w:t>(</w:t>
      </w:r>
      <w:r w:rsidR="00417661" w:rsidRPr="00B04386">
        <w:rPr>
          <w:color w:val="000000"/>
        </w:rPr>
        <w:t>7</w:t>
      </w:r>
      <w:r w:rsidRPr="00B04386">
        <w:rPr>
          <w:color w:val="000000"/>
        </w:rPr>
        <w:t xml:space="preserve">) </w:t>
      </w:r>
      <w:r w:rsidR="0034332D" w:rsidRPr="00B04386">
        <w:rPr>
          <w:color w:val="000000"/>
        </w:rPr>
        <w:t>Proizvođači opreme koja podliježe postupku izdavanja odobrenja iz stavka 1.</w:t>
      </w:r>
      <w:r w:rsidR="0089034D" w:rsidRPr="00B04386">
        <w:rPr>
          <w:color w:val="000000"/>
        </w:rPr>
        <w:t xml:space="preserve"> ovog</w:t>
      </w:r>
      <w:r w:rsidR="00075888" w:rsidRPr="00B04386">
        <w:rPr>
          <w:color w:val="000000"/>
        </w:rPr>
        <w:t>a</w:t>
      </w:r>
      <w:r w:rsidR="0089034D" w:rsidRPr="00B04386">
        <w:rPr>
          <w:color w:val="000000"/>
        </w:rPr>
        <w:t xml:space="preserve"> članka</w:t>
      </w:r>
      <w:r w:rsidR="0034332D" w:rsidRPr="00B04386">
        <w:rPr>
          <w:color w:val="000000"/>
        </w:rPr>
        <w:t xml:space="preserve"> izjavljuju na svoju isključivu odgovornost da je predmetna oprema sukladna sa svim primjenjivim zahtjevima utvrđenima u </w:t>
      </w:r>
      <w:r w:rsidR="00DD3636" w:rsidRPr="00B04386">
        <w:rPr>
          <w:color w:val="000000"/>
        </w:rPr>
        <w:t>ovom Pravilniku</w:t>
      </w:r>
      <w:r w:rsidR="0034332D" w:rsidRPr="00B04386">
        <w:rPr>
          <w:color w:val="000000"/>
        </w:rPr>
        <w:t xml:space="preserve"> u pogledu emisije buke u okoliš i odgovorni su za provedbu svih postupaka ocjenjivanja sukladnosti koje je navelo nadležno nacionalno tijelo.</w:t>
      </w:r>
    </w:p>
    <w:p w14:paraId="6C4A6BA6" w14:textId="0E4A4D25" w:rsidR="00A7268C" w:rsidRPr="00B04386" w:rsidRDefault="001046D4" w:rsidP="00A7268C">
      <w:pPr>
        <w:pStyle w:val="t-9-8"/>
        <w:spacing w:before="0" w:beforeAutospacing="0" w:after="225" w:afterAutospacing="0"/>
        <w:jc w:val="both"/>
        <w:textAlignment w:val="baseline"/>
        <w:rPr>
          <w:color w:val="000000"/>
        </w:rPr>
      </w:pPr>
      <w:r w:rsidRPr="00B04386">
        <w:rPr>
          <w:color w:val="000000"/>
        </w:rPr>
        <w:t>(</w:t>
      </w:r>
      <w:r w:rsidR="00417661" w:rsidRPr="00B04386">
        <w:rPr>
          <w:color w:val="000000"/>
        </w:rPr>
        <w:t>8</w:t>
      </w:r>
      <w:r w:rsidRPr="00B04386">
        <w:rPr>
          <w:color w:val="000000"/>
        </w:rPr>
        <w:t xml:space="preserve">) </w:t>
      </w:r>
      <w:r w:rsidR="0034332D" w:rsidRPr="00B04386">
        <w:rPr>
          <w:color w:val="000000"/>
        </w:rPr>
        <w:t>U svakom odobrenju izdanom u skladu sa stavkom 1.</w:t>
      </w:r>
      <w:r w:rsidR="00A05DEF" w:rsidRPr="00B04386">
        <w:rPr>
          <w:color w:val="000000"/>
        </w:rPr>
        <w:t xml:space="preserve"> ovog</w:t>
      </w:r>
      <w:r w:rsidR="00F565CD" w:rsidRPr="00B04386">
        <w:rPr>
          <w:color w:val="000000"/>
        </w:rPr>
        <w:t>a</w:t>
      </w:r>
      <w:r w:rsidR="00A05DEF" w:rsidRPr="00B04386">
        <w:rPr>
          <w:color w:val="000000"/>
        </w:rPr>
        <w:t xml:space="preserve"> članka</w:t>
      </w:r>
      <w:r w:rsidR="0034332D" w:rsidRPr="00B04386">
        <w:rPr>
          <w:color w:val="000000"/>
        </w:rPr>
        <w:t xml:space="preserve"> utvrđuju se uvjeti i zahtjevi pod kojima se oprema može staviti na tržište ili u uporabu. U takv</w:t>
      </w:r>
      <w:r w:rsidR="00A05DEF" w:rsidRPr="00B04386">
        <w:rPr>
          <w:color w:val="000000"/>
        </w:rPr>
        <w:t>im se odobrenjima utvrđuje</w:t>
      </w:r>
      <w:r w:rsidR="0034332D" w:rsidRPr="00B04386">
        <w:rPr>
          <w:color w:val="000000"/>
        </w:rPr>
        <w:t xml:space="preserve"> sljedeće:</w:t>
      </w:r>
    </w:p>
    <w:p w14:paraId="5A330E39" w14:textId="1D5CF8A6" w:rsidR="007F514F" w:rsidRPr="00B04386" w:rsidRDefault="007F514F" w:rsidP="00A7268C">
      <w:pPr>
        <w:pStyle w:val="t-9-8"/>
        <w:spacing w:before="0" w:beforeAutospacing="0" w:after="225" w:afterAutospacing="0"/>
        <w:jc w:val="both"/>
        <w:textAlignment w:val="baseline"/>
        <w:rPr>
          <w:color w:val="000000"/>
        </w:rPr>
      </w:pPr>
      <w:r w:rsidRPr="00B04386">
        <w:rPr>
          <w:color w:val="000000"/>
        </w:rPr>
        <w:t>(a) opis postupaka kojima je uspješno dokazana sukladnos</w:t>
      </w:r>
      <w:r w:rsidR="00A05DEF" w:rsidRPr="00B04386">
        <w:rPr>
          <w:color w:val="000000"/>
        </w:rPr>
        <w:t>t s primjenjivim zahtjevima ovog</w:t>
      </w:r>
      <w:r w:rsidR="00573146" w:rsidRPr="00B04386">
        <w:rPr>
          <w:color w:val="000000"/>
        </w:rPr>
        <w:t>a</w:t>
      </w:r>
      <w:r w:rsidR="00A05DEF" w:rsidRPr="00B04386">
        <w:rPr>
          <w:color w:val="000000"/>
        </w:rPr>
        <w:t xml:space="preserve"> Pravilnika </w:t>
      </w:r>
      <w:r w:rsidRPr="00B04386">
        <w:rPr>
          <w:color w:val="000000"/>
        </w:rPr>
        <w:t>u pogledu emisije buke u okoliš</w:t>
      </w:r>
    </w:p>
    <w:p w14:paraId="18D128FE" w14:textId="442FEF89" w:rsidR="007F514F" w:rsidRPr="00B04386" w:rsidRDefault="007F514F" w:rsidP="007F514F">
      <w:pPr>
        <w:pStyle w:val="t-9-8"/>
        <w:spacing w:after="225"/>
        <w:jc w:val="both"/>
        <w:textAlignment w:val="baseline"/>
        <w:rPr>
          <w:color w:val="000000"/>
        </w:rPr>
      </w:pPr>
      <w:r w:rsidRPr="00B04386">
        <w:rPr>
          <w:color w:val="000000"/>
        </w:rPr>
        <w:t>(b) svi posebni zahtjevi u pogledu sljedivosti predmetne opreme</w:t>
      </w:r>
    </w:p>
    <w:p w14:paraId="4743B448" w14:textId="2994CCC6" w:rsidR="007F514F" w:rsidRPr="00B04386" w:rsidRDefault="007F514F" w:rsidP="007F514F">
      <w:pPr>
        <w:pStyle w:val="t-9-8"/>
        <w:spacing w:after="225"/>
        <w:jc w:val="both"/>
        <w:textAlignment w:val="baseline"/>
        <w:rPr>
          <w:color w:val="000000"/>
        </w:rPr>
      </w:pPr>
      <w:r w:rsidRPr="00B04386">
        <w:rPr>
          <w:color w:val="000000"/>
        </w:rPr>
        <w:t>(c) datum prestanka valjanosti odobrenja, koji ne smije premašiti posljednji dan razdoblja za koje je aktiviran režim za izvanredne okolnosti na unutarnjem tržištu u skladu s člankom 18. Uredbe (EU) 2024/2747</w:t>
      </w:r>
    </w:p>
    <w:p w14:paraId="20BD2B56" w14:textId="49DA5A12" w:rsidR="007466CE" w:rsidRPr="00B04386" w:rsidRDefault="007F514F" w:rsidP="007F514F">
      <w:pPr>
        <w:pStyle w:val="t-9-8"/>
        <w:spacing w:after="225"/>
        <w:jc w:val="both"/>
        <w:textAlignment w:val="baseline"/>
        <w:rPr>
          <w:color w:val="000000"/>
        </w:rPr>
      </w:pPr>
      <w:r w:rsidRPr="00B04386">
        <w:rPr>
          <w:color w:val="000000"/>
        </w:rPr>
        <w:t>(d) svi posebni zahtjevi u pogledu potrebe da se osigura kontinuirano ocjenjivanje sukladnosti predmetne opreme</w:t>
      </w:r>
    </w:p>
    <w:p w14:paraId="61A7355A" w14:textId="5BBF738B" w:rsidR="007F514F" w:rsidRPr="00B04386" w:rsidRDefault="007F514F" w:rsidP="007F514F">
      <w:pPr>
        <w:pStyle w:val="t-9-8"/>
        <w:spacing w:after="225"/>
        <w:jc w:val="both"/>
        <w:textAlignment w:val="baseline"/>
        <w:rPr>
          <w:color w:val="000000"/>
        </w:rPr>
      </w:pPr>
      <w:r w:rsidRPr="00B04386">
        <w:rPr>
          <w:color w:val="000000"/>
        </w:rPr>
        <w:t>(e) mjere koje treba poduzeti nakon isteka ili deaktivacije režima za izvanredne okolnosti na unutarnjem tržištu u pogledu predmetne opreme stavljene na tržište ili u uporabu.</w:t>
      </w:r>
    </w:p>
    <w:p w14:paraId="66B6B9D9" w14:textId="55E3DED4" w:rsidR="007F514F" w:rsidRPr="00B04386" w:rsidRDefault="00E45BFF" w:rsidP="007F514F">
      <w:pPr>
        <w:pStyle w:val="t-9-8"/>
        <w:spacing w:after="225"/>
        <w:jc w:val="both"/>
        <w:textAlignment w:val="baseline"/>
        <w:rPr>
          <w:color w:val="000000"/>
        </w:rPr>
      </w:pPr>
      <w:r w:rsidRPr="00B04386">
        <w:rPr>
          <w:color w:val="000000"/>
        </w:rPr>
        <w:t>(</w:t>
      </w:r>
      <w:r w:rsidR="00417661" w:rsidRPr="00B04386">
        <w:rPr>
          <w:color w:val="000000"/>
        </w:rPr>
        <w:t>9</w:t>
      </w:r>
      <w:r w:rsidRPr="00B04386">
        <w:rPr>
          <w:color w:val="000000"/>
        </w:rPr>
        <w:t xml:space="preserve">) </w:t>
      </w:r>
      <w:r w:rsidR="007F514F" w:rsidRPr="00B04386">
        <w:rPr>
          <w:color w:val="000000"/>
        </w:rPr>
        <w:t xml:space="preserve">Odstupajući od članaka </w:t>
      </w:r>
      <w:r w:rsidR="009E2CEE">
        <w:rPr>
          <w:color w:val="000000"/>
        </w:rPr>
        <w:t>7</w:t>
      </w:r>
      <w:r w:rsidR="007F514F" w:rsidRPr="00B04386">
        <w:rPr>
          <w:color w:val="000000"/>
        </w:rPr>
        <w:t>. i 1</w:t>
      </w:r>
      <w:r w:rsidR="009E2CEE">
        <w:rPr>
          <w:color w:val="000000"/>
        </w:rPr>
        <w:t>2</w:t>
      </w:r>
      <w:r w:rsidR="007F514F" w:rsidRPr="00B04386">
        <w:rPr>
          <w:color w:val="000000"/>
        </w:rPr>
        <w:t>.</w:t>
      </w:r>
      <w:r w:rsidR="00A44764" w:rsidRPr="00B04386">
        <w:rPr>
          <w:color w:val="000000"/>
        </w:rPr>
        <w:t xml:space="preserve"> ovog</w:t>
      </w:r>
      <w:r w:rsidR="0087146D" w:rsidRPr="00B04386">
        <w:rPr>
          <w:color w:val="000000"/>
        </w:rPr>
        <w:t>a</w:t>
      </w:r>
      <w:r w:rsidR="00A44764" w:rsidRPr="00B04386">
        <w:rPr>
          <w:color w:val="000000"/>
        </w:rPr>
        <w:t xml:space="preserve"> Pravilnika</w:t>
      </w:r>
      <w:r w:rsidR="007F514F" w:rsidRPr="00B04386">
        <w:rPr>
          <w:color w:val="000000"/>
        </w:rPr>
        <w:t>, oprema za koju je izdano odobrenje u skladu sa stavkom 1. ovog</w:t>
      </w:r>
      <w:r w:rsidR="0087146D" w:rsidRPr="00B04386">
        <w:rPr>
          <w:color w:val="000000"/>
        </w:rPr>
        <w:t>a</w:t>
      </w:r>
      <w:r w:rsidR="007F514F" w:rsidRPr="00B04386">
        <w:rPr>
          <w:color w:val="000000"/>
        </w:rPr>
        <w:t xml:space="preserve"> članka ne smije nositi oznaku CE te se članak </w:t>
      </w:r>
      <w:r w:rsidR="009E2CEE">
        <w:rPr>
          <w:color w:val="000000"/>
        </w:rPr>
        <w:t>7</w:t>
      </w:r>
      <w:r w:rsidR="007F514F" w:rsidRPr="00B04386">
        <w:rPr>
          <w:color w:val="000000"/>
        </w:rPr>
        <w:t>. ne primjenjuje.</w:t>
      </w:r>
    </w:p>
    <w:p w14:paraId="0B04B937" w14:textId="183AD039" w:rsidR="007F514F" w:rsidRPr="00B04386" w:rsidRDefault="00A44764" w:rsidP="00686F34">
      <w:pPr>
        <w:pStyle w:val="t-9-8"/>
        <w:jc w:val="both"/>
        <w:textAlignment w:val="baseline"/>
        <w:rPr>
          <w:color w:val="000000"/>
        </w:rPr>
      </w:pPr>
      <w:r w:rsidRPr="00B04386">
        <w:rPr>
          <w:color w:val="000000"/>
        </w:rPr>
        <w:t>(</w:t>
      </w:r>
      <w:r w:rsidR="00417661" w:rsidRPr="00B04386">
        <w:rPr>
          <w:color w:val="000000"/>
        </w:rPr>
        <w:t>10</w:t>
      </w:r>
      <w:r w:rsidRPr="00B04386">
        <w:rPr>
          <w:color w:val="000000"/>
        </w:rPr>
        <w:t xml:space="preserve">) </w:t>
      </w:r>
      <w:r w:rsidR="007F514F" w:rsidRPr="00B04386">
        <w:rPr>
          <w:color w:val="000000"/>
        </w:rPr>
        <w:t>Tijela za nadzor tržišta u kojoj je odobrenje u skladu sa stavcima 1., 2. i 4. ovog</w:t>
      </w:r>
      <w:r w:rsidR="00417661" w:rsidRPr="00B04386">
        <w:rPr>
          <w:color w:val="000000"/>
        </w:rPr>
        <w:t>a</w:t>
      </w:r>
      <w:r w:rsidR="007F514F" w:rsidRPr="00B04386">
        <w:rPr>
          <w:color w:val="000000"/>
        </w:rPr>
        <w:t xml:space="preserve"> članka valjano imaju pravo na nacionalnoj razini u pogledu takve opreme poduzeti sve korektivne i restriktivne mjere predviđene Uredbom (EU) </w:t>
      </w:r>
      <w:r w:rsidR="00A275D0" w:rsidRPr="00B04386">
        <w:rPr>
          <w:color w:val="000000"/>
        </w:rPr>
        <w:t xml:space="preserve">2019/1020 Europskog parlamenta i Vijeća od 20. lipnja 2019. o nadzoru tržišta </w:t>
      </w:r>
      <w:r w:rsidR="00417661" w:rsidRPr="00B04386">
        <w:rPr>
          <w:color w:val="000000"/>
        </w:rPr>
        <w:t>i</w:t>
      </w:r>
      <w:r w:rsidR="00A275D0" w:rsidRPr="00B04386">
        <w:rPr>
          <w:color w:val="000000"/>
        </w:rPr>
        <w:t xml:space="preserve"> sukladnosti proizvoda i o izmjeni Direktive 2004/42/EZ </w:t>
      </w:r>
      <w:r w:rsidR="001D5EF2" w:rsidRPr="00B04386">
        <w:rPr>
          <w:color w:val="000000"/>
        </w:rPr>
        <w:t>i</w:t>
      </w:r>
      <w:r w:rsidR="00417661" w:rsidRPr="00B04386">
        <w:rPr>
          <w:color w:val="000000"/>
        </w:rPr>
        <w:t xml:space="preserve"> uredbi (EZ) br. 765/2008 i</w:t>
      </w:r>
      <w:r w:rsidR="00A275D0" w:rsidRPr="00B04386">
        <w:rPr>
          <w:color w:val="000000"/>
        </w:rPr>
        <w:t xml:space="preserve"> (EU) br. 305/2011 </w:t>
      </w:r>
      <w:r w:rsidR="007F514F" w:rsidRPr="00B04386">
        <w:rPr>
          <w:color w:val="000000"/>
        </w:rPr>
        <w:t xml:space="preserve">i </w:t>
      </w:r>
      <w:r w:rsidRPr="00B04386">
        <w:rPr>
          <w:color w:val="000000"/>
        </w:rPr>
        <w:t>ovim Pravilnikom</w:t>
      </w:r>
      <w:r w:rsidR="007F514F" w:rsidRPr="00B04386">
        <w:rPr>
          <w:color w:val="000000"/>
        </w:rPr>
        <w:t>. O tim mjerama odmah obavješćuju</w:t>
      </w:r>
      <w:r w:rsidR="00166905" w:rsidRPr="00B04386">
        <w:rPr>
          <w:color w:val="000000"/>
        </w:rPr>
        <w:t xml:space="preserve"> Europsku</w:t>
      </w:r>
      <w:r w:rsidR="007F514F" w:rsidRPr="00B04386">
        <w:rPr>
          <w:color w:val="000000"/>
        </w:rPr>
        <w:t xml:space="preserve"> </w:t>
      </w:r>
      <w:r w:rsidR="00166905" w:rsidRPr="00B04386">
        <w:rPr>
          <w:color w:val="000000"/>
        </w:rPr>
        <w:t>k</w:t>
      </w:r>
      <w:r w:rsidR="007F514F" w:rsidRPr="00B04386">
        <w:rPr>
          <w:color w:val="000000"/>
        </w:rPr>
        <w:t>omisiju i tijela za nadzor tržišta svih ostalih država članica</w:t>
      </w:r>
      <w:r w:rsidR="00AD265E">
        <w:rPr>
          <w:color w:val="000000"/>
        </w:rPr>
        <w:t xml:space="preserve"> Europske unije</w:t>
      </w:r>
      <w:r w:rsidR="007F514F" w:rsidRPr="00B04386">
        <w:rPr>
          <w:color w:val="000000"/>
        </w:rPr>
        <w:t>.</w:t>
      </w:r>
    </w:p>
    <w:p w14:paraId="4D0F9804" w14:textId="21E85471" w:rsidR="007F514F" w:rsidRPr="00B04386" w:rsidRDefault="00060858" w:rsidP="007F514F">
      <w:pPr>
        <w:pStyle w:val="t-9-8"/>
        <w:spacing w:after="225"/>
        <w:jc w:val="both"/>
        <w:textAlignment w:val="baseline"/>
        <w:rPr>
          <w:color w:val="000000"/>
        </w:rPr>
      </w:pPr>
      <w:r w:rsidRPr="00B04386">
        <w:rPr>
          <w:color w:val="000000"/>
        </w:rPr>
        <w:t>(</w:t>
      </w:r>
      <w:r w:rsidR="00417661" w:rsidRPr="00B04386">
        <w:rPr>
          <w:color w:val="000000"/>
        </w:rPr>
        <w:t>11</w:t>
      </w:r>
      <w:r w:rsidRPr="00B04386">
        <w:rPr>
          <w:color w:val="000000"/>
        </w:rPr>
        <w:t xml:space="preserve">) </w:t>
      </w:r>
      <w:r w:rsidR="007F514F" w:rsidRPr="00B04386">
        <w:rPr>
          <w:color w:val="000000"/>
        </w:rPr>
        <w:t>Primjena postupka izdavanja odobrenja iz stavaka od 1. do 4. ovog</w:t>
      </w:r>
      <w:r w:rsidR="009E2CEE">
        <w:rPr>
          <w:color w:val="000000"/>
        </w:rPr>
        <w:t>a</w:t>
      </w:r>
      <w:r w:rsidR="007F514F" w:rsidRPr="00B04386">
        <w:rPr>
          <w:color w:val="000000"/>
        </w:rPr>
        <w:t xml:space="preserve"> članka ne utječe na primjenu relevantnih postupaka ocjenjivanja sukladnosti utvrđenih u članku 1</w:t>
      </w:r>
      <w:r w:rsidR="009E2CEE">
        <w:rPr>
          <w:color w:val="000000"/>
        </w:rPr>
        <w:t>5</w:t>
      </w:r>
      <w:r w:rsidR="007F514F" w:rsidRPr="00B04386">
        <w:rPr>
          <w:color w:val="000000"/>
        </w:rPr>
        <w:t>.</w:t>
      </w:r>
      <w:r w:rsidRPr="00B04386">
        <w:rPr>
          <w:color w:val="000000"/>
        </w:rPr>
        <w:t xml:space="preserve"> ovog</w:t>
      </w:r>
      <w:r w:rsidR="007B1167" w:rsidRPr="00B04386">
        <w:rPr>
          <w:color w:val="000000"/>
        </w:rPr>
        <w:t>a</w:t>
      </w:r>
      <w:r w:rsidRPr="00B04386">
        <w:rPr>
          <w:color w:val="000000"/>
        </w:rPr>
        <w:t xml:space="preserve"> Pravilnika</w:t>
      </w:r>
      <w:r w:rsidR="007F514F" w:rsidRPr="00B04386">
        <w:rPr>
          <w:color w:val="000000"/>
        </w:rPr>
        <w:t xml:space="preserve"> na području </w:t>
      </w:r>
      <w:r w:rsidRPr="00B04386">
        <w:rPr>
          <w:color w:val="000000"/>
        </w:rPr>
        <w:t>Republike Hrvatske</w:t>
      </w:r>
      <w:r w:rsidR="007F514F" w:rsidRPr="00B04386">
        <w:rPr>
          <w:color w:val="000000"/>
        </w:rPr>
        <w:t>.</w:t>
      </w:r>
    </w:p>
    <w:p w14:paraId="31DAF2A7" w14:textId="08736713" w:rsidR="007F514F" w:rsidRPr="00B04386" w:rsidRDefault="007F514F" w:rsidP="007F514F">
      <w:pPr>
        <w:pStyle w:val="t-9-8"/>
        <w:spacing w:after="225"/>
        <w:jc w:val="center"/>
        <w:textAlignment w:val="baseline"/>
        <w:rPr>
          <w:b/>
          <w:i/>
          <w:color w:val="000000"/>
        </w:rPr>
      </w:pPr>
      <w:r w:rsidRPr="00B04386">
        <w:rPr>
          <w:b/>
          <w:i/>
          <w:color w:val="000000"/>
        </w:rPr>
        <w:t>Davanje prednosti aktivnostima nadzora tržišta i uzajamna pomoć među tijelima</w:t>
      </w:r>
    </w:p>
    <w:p w14:paraId="1B08E97F" w14:textId="68FC3C54" w:rsidR="007F514F" w:rsidRPr="00B04386" w:rsidRDefault="007F514F" w:rsidP="007F514F">
      <w:pPr>
        <w:pStyle w:val="t-9-8"/>
        <w:spacing w:after="225"/>
        <w:jc w:val="center"/>
        <w:textAlignment w:val="baseline"/>
        <w:rPr>
          <w:b/>
          <w:color w:val="000000"/>
        </w:rPr>
      </w:pPr>
      <w:r w:rsidRPr="00B04386">
        <w:rPr>
          <w:b/>
          <w:color w:val="000000"/>
        </w:rPr>
        <w:t>Članak 2</w:t>
      </w:r>
      <w:r w:rsidR="009E2CEE">
        <w:rPr>
          <w:b/>
          <w:color w:val="000000"/>
        </w:rPr>
        <w:t>1</w:t>
      </w:r>
      <w:r w:rsidRPr="00B04386">
        <w:rPr>
          <w:b/>
          <w:color w:val="000000"/>
        </w:rPr>
        <w:t>.</w:t>
      </w:r>
    </w:p>
    <w:p w14:paraId="53B892F1" w14:textId="2FA35515" w:rsidR="007F514F" w:rsidRPr="00B04386" w:rsidRDefault="003028F5" w:rsidP="007F514F">
      <w:pPr>
        <w:pStyle w:val="t-9-8"/>
        <w:spacing w:after="225"/>
        <w:jc w:val="both"/>
        <w:textAlignment w:val="baseline"/>
        <w:rPr>
          <w:strike/>
          <w:color w:val="000000"/>
        </w:rPr>
      </w:pPr>
      <w:r w:rsidRPr="00B04386">
        <w:rPr>
          <w:color w:val="000000"/>
        </w:rPr>
        <w:t xml:space="preserve">(1) </w:t>
      </w:r>
      <w:r w:rsidR="00C96999" w:rsidRPr="00B04386">
        <w:rPr>
          <w:color w:val="000000"/>
        </w:rPr>
        <w:t>Republika Hrvatska daje</w:t>
      </w:r>
      <w:r w:rsidR="007F514F" w:rsidRPr="00B04386">
        <w:rPr>
          <w:color w:val="000000"/>
        </w:rPr>
        <w:t xml:space="preserve"> prednost aktivnostima nadzora tržišta za opremu navedenu u provedbenom aktu</w:t>
      </w:r>
      <w:r w:rsidRPr="00B04386">
        <w:rPr>
          <w:color w:val="000000"/>
        </w:rPr>
        <w:t xml:space="preserve"> iz članka 1</w:t>
      </w:r>
      <w:r w:rsidR="009E2CEE">
        <w:rPr>
          <w:color w:val="000000"/>
        </w:rPr>
        <w:t>8</w:t>
      </w:r>
      <w:r w:rsidRPr="00B04386">
        <w:rPr>
          <w:color w:val="000000"/>
        </w:rPr>
        <w:t>.</w:t>
      </w:r>
      <w:r w:rsidR="007F514F" w:rsidRPr="00B04386">
        <w:rPr>
          <w:color w:val="000000"/>
        </w:rPr>
        <w:t xml:space="preserve"> stavka 1. </w:t>
      </w:r>
      <w:r w:rsidRPr="00B04386">
        <w:rPr>
          <w:color w:val="000000"/>
        </w:rPr>
        <w:t>ovog</w:t>
      </w:r>
      <w:r w:rsidR="000B7F8C" w:rsidRPr="00B04386">
        <w:rPr>
          <w:color w:val="000000"/>
        </w:rPr>
        <w:t>a</w:t>
      </w:r>
      <w:r w:rsidRPr="00B04386">
        <w:rPr>
          <w:color w:val="000000"/>
        </w:rPr>
        <w:t xml:space="preserve"> Pravilnika</w:t>
      </w:r>
      <w:r w:rsidR="007F514F" w:rsidRPr="00B04386">
        <w:rPr>
          <w:color w:val="000000"/>
        </w:rPr>
        <w:t xml:space="preserve">. </w:t>
      </w:r>
    </w:p>
    <w:p w14:paraId="5866C63B" w14:textId="2803D60E" w:rsidR="007F514F" w:rsidRPr="00B04386" w:rsidRDefault="00F64342" w:rsidP="007F514F">
      <w:pPr>
        <w:pStyle w:val="t-9-8"/>
        <w:spacing w:after="225"/>
        <w:jc w:val="both"/>
        <w:textAlignment w:val="baseline"/>
        <w:rPr>
          <w:color w:val="000000"/>
        </w:rPr>
      </w:pPr>
      <w:r w:rsidRPr="00B04386">
        <w:rPr>
          <w:color w:val="000000"/>
        </w:rPr>
        <w:lastRenderedPageBreak/>
        <w:t xml:space="preserve">(2) </w:t>
      </w:r>
      <w:r w:rsidR="004765D3" w:rsidRPr="00B04386">
        <w:rPr>
          <w:color w:val="000000"/>
        </w:rPr>
        <w:t>T</w:t>
      </w:r>
      <w:r w:rsidR="007F514F" w:rsidRPr="00B04386">
        <w:rPr>
          <w:color w:val="000000"/>
        </w:rPr>
        <w:t>ijela za nadzor tržišta osiguravaju da se ulažu najbolji napori kako bi se pomoglo drugim tijelima za nadzor tržišta tijekom režima za izvanredne okolnosti na unutarnjem tržištu, među ostalim mobilizacijom i slanjem stručnih timova radi privremenog povećanja broja članova osoblja tijela za nadzor tržišta koja zatraže pomoć ili pružanjem logističke potpore, kao što je jačanje kapaciteta za ispitivanje opreme navedene u</w:t>
      </w:r>
      <w:r w:rsidR="0028472D" w:rsidRPr="00B04386">
        <w:rPr>
          <w:color w:val="000000"/>
        </w:rPr>
        <w:t xml:space="preserve"> provedbenom aktu iz članka 1</w:t>
      </w:r>
      <w:r w:rsidR="009E2CEE">
        <w:rPr>
          <w:color w:val="000000"/>
        </w:rPr>
        <w:t>8</w:t>
      </w:r>
      <w:r w:rsidR="0028472D" w:rsidRPr="00B04386">
        <w:rPr>
          <w:color w:val="000000"/>
        </w:rPr>
        <w:t>.</w:t>
      </w:r>
      <w:r w:rsidR="007F514F" w:rsidRPr="00B04386">
        <w:rPr>
          <w:color w:val="000000"/>
        </w:rPr>
        <w:t xml:space="preserve"> stavka 1</w:t>
      </w:r>
      <w:r w:rsidR="00D72EB9" w:rsidRPr="00B04386">
        <w:rPr>
          <w:color w:val="000000"/>
        </w:rPr>
        <w:t>. ovog</w:t>
      </w:r>
      <w:r w:rsidR="00346641" w:rsidRPr="00B04386">
        <w:rPr>
          <w:color w:val="000000"/>
        </w:rPr>
        <w:t>a</w:t>
      </w:r>
      <w:r w:rsidR="00D72EB9" w:rsidRPr="00B04386">
        <w:rPr>
          <w:color w:val="000000"/>
        </w:rPr>
        <w:t xml:space="preserve"> Pravilnika</w:t>
      </w:r>
      <w:r w:rsidR="007F514F" w:rsidRPr="00B04386">
        <w:rPr>
          <w:color w:val="000000"/>
        </w:rPr>
        <w:t>.</w:t>
      </w:r>
    </w:p>
    <w:p w14:paraId="30617B07" w14:textId="1495BD2A" w:rsidR="007F514F" w:rsidRDefault="0009620E" w:rsidP="0009620E">
      <w:pPr>
        <w:pStyle w:val="t-9-8"/>
        <w:spacing w:after="225"/>
        <w:jc w:val="center"/>
        <w:textAlignment w:val="baseline"/>
        <w:rPr>
          <w:b/>
          <w:i/>
          <w:color w:val="000000"/>
        </w:rPr>
      </w:pPr>
      <w:r w:rsidRPr="00B04386">
        <w:rPr>
          <w:b/>
          <w:i/>
          <w:color w:val="000000"/>
        </w:rPr>
        <w:t>PRIJELAZNE I ZAVRŠNE ODREDBE</w:t>
      </w:r>
    </w:p>
    <w:p w14:paraId="516D6B92" w14:textId="2E6F509C" w:rsidR="004A79B4" w:rsidRPr="00B04386" w:rsidRDefault="004A79B4" w:rsidP="004A79B4">
      <w:pPr>
        <w:pStyle w:val="clanak"/>
        <w:spacing w:before="0" w:beforeAutospacing="0" w:after="225" w:afterAutospacing="0"/>
        <w:jc w:val="center"/>
        <w:textAlignment w:val="baseline"/>
        <w:rPr>
          <w:b/>
          <w:color w:val="000000"/>
        </w:rPr>
      </w:pPr>
      <w:r w:rsidRPr="00B04386">
        <w:rPr>
          <w:b/>
          <w:color w:val="000000"/>
        </w:rPr>
        <w:t>Članak 2</w:t>
      </w:r>
      <w:r>
        <w:rPr>
          <w:b/>
          <w:color w:val="000000"/>
        </w:rPr>
        <w:t>2</w:t>
      </w:r>
      <w:r w:rsidRPr="00B04386">
        <w:rPr>
          <w:b/>
          <w:color w:val="000000"/>
        </w:rPr>
        <w:t>.</w:t>
      </w:r>
    </w:p>
    <w:p w14:paraId="6DC4984D" w14:textId="77777777" w:rsidR="004A79B4" w:rsidRPr="00B04386" w:rsidRDefault="004A79B4" w:rsidP="004A79B4">
      <w:pPr>
        <w:pStyle w:val="Bezproreda"/>
        <w:jc w:val="both"/>
        <w:rPr>
          <w:rFonts w:ascii="Times New Roman" w:hAnsi="Times New Roman" w:cs="Times New Roman"/>
          <w:sz w:val="24"/>
          <w:szCs w:val="24"/>
        </w:rPr>
      </w:pPr>
      <w:r w:rsidRPr="00B04386">
        <w:rPr>
          <w:rFonts w:ascii="Times New Roman" w:hAnsi="Times New Roman" w:cs="Times New Roman"/>
          <w:color w:val="000000"/>
          <w:sz w:val="24"/>
          <w:szCs w:val="24"/>
        </w:rPr>
        <w:t>Danom stupanja na snagu ovoga Pravilnika prestaje važiti Pravilnik o mjerama zaštite od buke izvora na otvorenom prostoru (“Narodne novine”, broj 156/08).</w:t>
      </w:r>
    </w:p>
    <w:p w14:paraId="2A97EE0E" w14:textId="2836797A" w:rsidR="0009620E" w:rsidRPr="00B04386" w:rsidRDefault="0009620E" w:rsidP="0009620E">
      <w:pPr>
        <w:pStyle w:val="t-9-8"/>
        <w:spacing w:after="225"/>
        <w:jc w:val="center"/>
        <w:textAlignment w:val="baseline"/>
        <w:rPr>
          <w:b/>
          <w:color w:val="000000"/>
        </w:rPr>
      </w:pPr>
      <w:r w:rsidRPr="00B04386">
        <w:rPr>
          <w:b/>
          <w:color w:val="000000"/>
        </w:rPr>
        <w:t>Članak 2</w:t>
      </w:r>
      <w:r w:rsidR="004A79B4">
        <w:rPr>
          <w:b/>
          <w:color w:val="000000"/>
        </w:rPr>
        <w:t>3</w:t>
      </w:r>
      <w:r w:rsidRPr="00B04386">
        <w:rPr>
          <w:b/>
          <w:color w:val="000000"/>
        </w:rPr>
        <w:t>.</w:t>
      </w:r>
    </w:p>
    <w:p w14:paraId="20A56CA3" w14:textId="20AC5984" w:rsidR="0009620E" w:rsidRPr="00B04386" w:rsidRDefault="00294350" w:rsidP="0009620E">
      <w:pPr>
        <w:pStyle w:val="t-9-8"/>
        <w:spacing w:after="225"/>
        <w:jc w:val="both"/>
        <w:textAlignment w:val="baseline"/>
        <w:rPr>
          <w:color w:val="000000"/>
        </w:rPr>
      </w:pPr>
      <w:r>
        <w:rPr>
          <w:color w:val="000000"/>
        </w:rPr>
        <w:t>Odredbe članaka 18</w:t>
      </w:r>
      <w:r w:rsidR="0009620E" w:rsidRPr="00B04386">
        <w:rPr>
          <w:color w:val="000000"/>
        </w:rPr>
        <w:t>., 1</w:t>
      </w:r>
      <w:r>
        <w:rPr>
          <w:color w:val="000000"/>
        </w:rPr>
        <w:t>9</w:t>
      </w:r>
      <w:r w:rsidR="0009620E" w:rsidRPr="00B04386">
        <w:rPr>
          <w:color w:val="000000"/>
        </w:rPr>
        <w:t xml:space="preserve">., </w:t>
      </w:r>
      <w:r>
        <w:rPr>
          <w:color w:val="000000"/>
        </w:rPr>
        <w:t>20</w:t>
      </w:r>
      <w:r w:rsidR="0009620E" w:rsidRPr="00B04386">
        <w:rPr>
          <w:color w:val="000000"/>
        </w:rPr>
        <w:t xml:space="preserve">. </w:t>
      </w:r>
      <w:r>
        <w:rPr>
          <w:color w:val="000000"/>
        </w:rPr>
        <w:t>i</w:t>
      </w:r>
      <w:r w:rsidR="0009620E" w:rsidRPr="00B04386">
        <w:rPr>
          <w:color w:val="000000"/>
        </w:rPr>
        <w:t xml:space="preserve"> 2</w:t>
      </w:r>
      <w:r>
        <w:rPr>
          <w:color w:val="000000"/>
        </w:rPr>
        <w:t>1</w:t>
      </w:r>
      <w:r w:rsidR="0009620E" w:rsidRPr="00B04386">
        <w:rPr>
          <w:color w:val="000000"/>
        </w:rPr>
        <w:t>. ovoga Pravilnika stupaju na snagu danom stupanja na snagu provedbenog akta Europske komisije u skladu s člankom 28. Uredbe (EU) 2024/2747.</w:t>
      </w:r>
      <w:r w:rsidR="004265A4" w:rsidRPr="00B04386">
        <w:rPr>
          <w:color w:val="000000"/>
        </w:rPr>
        <w:t xml:space="preserve"> </w:t>
      </w:r>
    </w:p>
    <w:p w14:paraId="3A38FFE6" w14:textId="7E16D1C2" w:rsidR="00B41CD8" w:rsidRPr="00B04386" w:rsidRDefault="000F19E0" w:rsidP="00B41CD8">
      <w:pPr>
        <w:pStyle w:val="clanak"/>
        <w:spacing w:before="0" w:beforeAutospacing="0" w:after="225" w:afterAutospacing="0"/>
        <w:jc w:val="center"/>
        <w:textAlignment w:val="baseline"/>
        <w:rPr>
          <w:b/>
          <w:color w:val="000000"/>
        </w:rPr>
      </w:pPr>
      <w:r w:rsidRPr="00B04386">
        <w:rPr>
          <w:b/>
          <w:color w:val="000000"/>
        </w:rPr>
        <w:t xml:space="preserve">Članak </w:t>
      </w:r>
      <w:r w:rsidR="007F514F" w:rsidRPr="00B04386">
        <w:rPr>
          <w:b/>
          <w:color w:val="000000"/>
        </w:rPr>
        <w:t>2</w:t>
      </w:r>
      <w:r w:rsidR="009E2CEE">
        <w:rPr>
          <w:b/>
          <w:color w:val="000000"/>
        </w:rPr>
        <w:t>4</w:t>
      </w:r>
      <w:r w:rsidR="00B41CD8" w:rsidRPr="00B04386">
        <w:rPr>
          <w:b/>
          <w:color w:val="000000"/>
        </w:rPr>
        <w:t>.</w:t>
      </w:r>
    </w:p>
    <w:p w14:paraId="3AECA466" w14:textId="4B881B4D" w:rsidR="004265A4" w:rsidRDefault="00B41CD8" w:rsidP="004A79B4">
      <w:pPr>
        <w:pStyle w:val="t-9-8"/>
        <w:spacing w:before="0" w:beforeAutospacing="0" w:after="225" w:afterAutospacing="0"/>
        <w:jc w:val="both"/>
        <w:textAlignment w:val="baseline"/>
        <w:rPr>
          <w:color w:val="000000"/>
        </w:rPr>
      </w:pPr>
      <w:r w:rsidRPr="00E3130C">
        <w:rPr>
          <w:color w:val="000000"/>
        </w:rPr>
        <w:t>Ovaj Pravilnik</w:t>
      </w:r>
      <w:r w:rsidR="007C56FA" w:rsidRPr="00E3130C">
        <w:rPr>
          <w:color w:val="000000"/>
        </w:rPr>
        <w:t xml:space="preserve"> stupa na snagu prvoga dana od dana objave u “Narodnim novinama”</w:t>
      </w:r>
      <w:r w:rsidRPr="00E3130C">
        <w:rPr>
          <w:color w:val="000000"/>
        </w:rPr>
        <w:t>,</w:t>
      </w:r>
      <w:r w:rsidR="007C56FA" w:rsidRPr="00E3130C">
        <w:rPr>
          <w:color w:val="000000"/>
        </w:rPr>
        <w:t xml:space="preserve"> osim članaka 18., 19., 20. i 21. koji se odnose na Direktivu (EU) 2024/2749 Europskog parlamenta i Vijeća od 9. listopada 2024. o izmjeni direktiva 2000/14/EZ, 2006/42/EZ, 2010/35/EU, 2014/29/EU, 2014/30/EU, 2014/33/EU, 2014/34/EU, 2014/35/EU, 2014/53/EU i 2014/68/EU u pogledu postupaka u slučaju izvanrednih okolnosti za ocjenjivanje sukladnosti, pretpostavku sukladnosti, donošenje zajedničkih specifikacija i nadzor tržišta zbog izvanrednih okolnosti na unutarnjem tržištu</w:t>
      </w:r>
      <w:r w:rsidR="00704335" w:rsidRPr="00E3130C">
        <w:rPr>
          <w:color w:val="000000"/>
        </w:rPr>
        <w:t>, a koja se primjenjuje</w:t>
      </w:r>
      <w:r w:rsidR="006E7F86" w:rsidRPr="00E3130C">
        <w:rPr>
          <w:color w:val="000000"/>
        </w:rPr>
        <w:t xml:space="preserve"> od 30. svibnja 2026.</w:t>
      </w:r>
    </w:p>
    <w:p w14:paraId="4756AC63" w14:textId="63203C49" w:rsidR="007C56FA" w:rsidRDefault="007C56FA" w:rsidP="004643C9">
      <w:pPr>
        <w:pStyle w:val="t-9-8"/>
        <w:spacing w:before="0" w:beforeAutospacing="0" w:after="225" w:afterAutospacing="0"/>
        <w:ind w:firstLine="720"/>
        <w:jc w:val="both"/>
        <w:textAlignment w:val="baseline"/>
        <w:rPr>
          <w:color w:val="000000"/>
        </w:rPr>
      </w:pPr>
    </w:p>
    <w:p w14:paraId="66B5B30E" w14:textId="77777777" w:rsidR="007C56FA" w:rsidRPr="00B04386" w:rsidRDefault="007C56FA" w:rsidP="004643C9">
      <w:pPr>
        <w:pStyle w:val="t-9-8"/>
        <w:spacing w:before="0" w:beforeAutospacing="0" w:after="225" w:afterAutospacing="0"/>
        <w:ind w:firstLine="720"/>
        <w:jc w:val="both"/>
        <w:textAlignment w:val="baseline"/>
        <w:rPr>
          <w:color w:val="000000"/>
        </w:rPr>
      </w:pPr>
    </w:p>
    <w:p w14:paraId="6FBBB121" w14:textId="6D7E5CD4" w:rsidR="004265A4" w:rsidRPr="00B04386" w:rsidRDefault="004265A4" w:rsidP="00B04386">
      <w:pPr>
        <w:pStyle w:val="Bezproreda"/>
        <w:rPr>
          <w:rFonts w:ascii="Times New Roman" w:hAnsi="Times New Roman" w:cs="Times New Roman"/>
          <w:sz w:val="24"/>
          <w:szCs w:val="24"/>
        </w:rPr>
      </w:pPr>
      <w:r w:rsidRPr="00B04386">
        <w:rPr>
          <w:rFonts w:ascii="Times New Roman" w:hAnsi="Times New Roman" w:cs="Times New Roman"/>
          <w:sz w:val="24"/>
          <w:szCs w:val="24"/>
        </w:rPr>
        <w:t>KLASA</w:t>
      </w:r>
      <w:r w:rsidR="00C90A14">
        <w:rPr>
          <w:rFonts w:ascii="Times New Roman" w:hAnsi="Times New Roman" w:cs="Times New Roman"/>
          <w:sz w:val="24"/>
          <w:szCs w:val="24"/>
        </w:rPr>
        <w:t>:</w:t>
      </w:r>
    </w:p>
    <w:p w14:paraId="3EAC5978" w14:textId="732A5A38" w:rsidR="004265A4" w:rsidRPr="00B04386" w:rsidRDefault="00C90A14" w:rsidP="00B04386">
      <w:pPr>
        <w:pStyle w:val="Bezproreda"/>
        <w:rPr>
          <w:rFonts w:ascii="Times New Roman" w:hAnsi="Times New Roman" w:cs="Times New Roman"/>
          <w:sz w:val="24"/>
          <w:szCs w:val="24"/>
        </w:rPr>
      </w:pPr>
      <w:r>
        <w:rPr>
          <w:rFonts w:ascii="Times New Roman" w:hAnsi="Times New Roman" w:cs="Times New Roman"/>
          <w:sz w:val="24"/>
          <w:szCs w:val="24"/>
        </w:rPr>
        <w:t>URBROJ:</w:t>
      </w:r>
      <w:bookmarkStart w:id="0" w:name="_GoBack"/>
      <w:bookmarkEnd w:id="0"/>
    </w:p>
    <w:p w14:paraId="00316B25" w14:textId="17D5BDA8" w:rsidR="004265A4" w:rsidRPr="00B04386" w:rsidRDefault="004265A4" w:rsidP="00B04386">
      <w:pPr>
        <w:pStyle w:val="Bezproreda"/>
        <w:rPr>
          <w:rFonts w:ascii="Times New Roman" w:hAnsi="Times New Roman" w:cs="Times New Roman"/>
          <w:sz w:val="24"/>
          <w:szCs w:val="24"/>
        </w:rPr>
      </w:pPr>
      <w:r w:rsidRPr="00B04386">
        <w:rPr>
          <w:rFonts w:ascii="Times New Roman" w:hAnsi="Times New Roman" w:cs="Times New Roman"/>
          <w:sz w:val="24"/>
          <w:szCs w:val="24"/>
        </w:rPr>
        <w:t xml:space="preserve">Zagreb, </w:t>
      </w:r>
    </w:p>
    <w:p w14:paraId="7DD98B01" w14:textId="2EC3560C" w:rsidR="004265A4" w:rsidRPr="00B04386" w:rsidRDefault="004265A4" w:rsidP="004265A4">
      <w:pPr>
        <w:pStyle w:val="t-9-8"/>
        <w:spacing w:before="0" w:beforeAutospacing="0" w:after="225" w:afterAutospacing="0"/>
        <w:ind w:left="2880" w:firstLine="720"/>
        <w:jc w:val="center"/>
        <w:textAlignment w:val="baseline"/>
        <w:rPr>
          <w:color w:val="000000"/>
        </w:rPr>
      </w:pPr>
      <w:r w:rsidRPr="00B04386">
        <w:rPr>
          <w:color w:val="000000"/>
        </w:rPr>
        <w:t>MINISTRICA</w:t>
      </w:r>
    </w:p>
    <w:p w14:paraId="281ECC1B" w14:textId="79E96392" w:rsidR="004265A4" w:rsidRPr="00B04386" w:rsidRDefault="00B04386" w:rsidP="004265A4">
      <w:pPr>
        <w:pStyle w:val="t-9-8"/>
        <w:spacing w:before="0" w:beforeAutospacing="0" w:after="225" w:afterAutospacing="0"/>
        <w:ind w:left="2880" w:firstLine="720"/>
        <w:jc w:val="center"/>
        <w:textAlignment w:val="baseline"/>
        <w:rPr>
          <w:color w:val="000000"/>
        </w:rPr>
      </w:pPr>
      <w:r>
        <w:rPr>
          <w:color w:val="000000"/>
        </w:rPr>
        <w:t xml:space="preserve"> </w:t>
      </w:r>
      <w:r w:rsidR="004265A4" w:rsidRPr="00B04386">
        <w:rPr>
          <w:color w:val="000000"/>
        </w:rPr>
        <w:t>doc. dr. sc. Irena Hrstić, dr. med.</w:t>
      </w:r>
    </w:p>
    <w:p w14:paraId="197A17C4" w14:textId="7BEE7671" w:rsidR="004E1EFD" w:rsidRPr="00B04386" w:rsidRDefault="004E1EFD" w:rsidP="004E1EFD">
      <w:pPr>
        <w:pStyle w:val="Bezproreda"/>
        <w:rPr>
          <w:rFonts w:ascii="Times New Roman" w:hAnsi="Times New Roman" w:cs="Times New Roman"/>
          <w:sz w:val="24"/>
          <w:szCs w:val="24"/>
        </w:rPr>
      </w:pPr>
    </w:p>
    <w:p w14:paraId="0642CEC1" w14:textId="399546A1" w:rsidR="004E1EFD" w:rsidRPr="00B04386" w:rsidRDefault="004E1EFD" w:rsidP="004265A4">
      <w:pPr>
        <w:pStyle w:val="Bezproreda"/>
        <w:rPr>
          <w:rFonts w:ascii="Times New Roman" w:hAnsi="Times New Roman" w:cs="Times New Roman"/>
          <w:sz w:val="24"/>
          <w:szCs w:val="24"/>
        </w:rPr>
      </w:pPr>
      <w:r w:rsidRPr="00B04386">
        <w:rPr>
          <w:rFonts w:ascii="Times New Roman" w:hAnsi="Times New Roman" w:cs="Times New Roman"/>
          <w:sz w:val="24"/>
          <w:szCs w:val="24"/>
        </w:rPr>
        <w:t xml:space="preserve">                                                                                  </w:t>
      </w:r>
    </w:p>
    <w:p w14:paraId="0D261D19" w14:textId="0893F6BC" w:rsidR="00B41CD8" w:rsidRDefault="000F19E0" w:rsidP="004E1EFD">
      <w:pPr>
        <w:pStyle w:val="Bezproreda"/>
      </w:pPr>
      <w:r w:rsidRPr="004E1EFD">
        <w:rPr>
          <w:rFonts w:ascii="Times New Roman" w:hAnsi="Times New Roman" w:cs="Times New Roman"/>
          <w:sz w:val="24"/>
          <w:szCs w:val="24"/>
        </w:rPr>
        <w:tab/>
      </w:r>
      <w:r>
        <w:tab/>
      </w:r>
      <w:r>
        <w:tab/>
      </w:r>
      <w:r>
        <w:tab/>
      </w:r>
      <w:r>
        <w:tab/>
      </w:r>
      <w:r>
        <w:tab/>
      </w:r>
      <w:r>
        <w:tab/>
      </w:r>
      <w:r>
        <w:tab/>
      </w:r>
      <w:r>
        <w:tab/>
      </w:r>
      <w:r w:rsidR="00B41CD8">
        <w:br/>
      </w:r>
    </w:p>
    <w:p w14:paraId="2F6D3DB3" w14:textId="0CE4C6BC" w:rsidR="00B04386" w:rsidRDefault="00B04386" w:rsidP="004E1EFD">
      <w:pPr>
        <w:pStyle w:val="Bezproreda"/>
      </w:pPr>
    </w:p>
    <w:p w14:paraId="3FA8D172" w14:textId="4A77D044" w:rsidR="00B04386" w:rsidRDefault="00B04386" w:rsidP="004E1EFD">
      <w:pPr>
        <w:pStyle w:val="Bezproreda"/>
      </w:pPr>
    </w:p>
    <w:p w14:paraId="717D8FF9" w14:textId="79094A66" w:rsidR="00B04386" w:rsidRDefault="00B04386" w:rsidP="004E1EFD">
      <w:pPr>
        <w:pStyle w:val="Bezproreda"/>
      </w:pPr>
    </w:p>
    <w:p w14:paraId="74783080" w14:textId="41E98BAC" w:rsidR="00B04386" w:rsidRDefault="00B04386" w:rsidP="004E1EFD">
      <w:pPr>
        <w:pStyle w:val="Bezproreda"/>
      </w:pPr>
    </w:p>
    <w:p w14:paraId="1B4E4B3E" w14:textId="326B33B1" w:rsidR="00B41CD8" w:rsidRDefault="00B41CD8" w:rsidP="00444913">
      <w:pPr>
        <w:pStyle w:val="prilog"/>
        <w:spacing w:before="0" w:beforeAutospacing="0" w:after="225" w:afterAutospacing="0"/>
        <w:jc w:val="right"/>
        <w:textAlignment w:val="baseline"/>
        <w:rPr>
          <w:rFonts w:ascii="Minion Pro" w:hAnsi="Minion Pro" w:cs="Calibri"/>
          <w:color w:val="000000"/>
        </w:rPr>
      </w:pPr>
      <w:r>
        <w:rPr>
          <w:rFonts w:ascii="Minion Pro" w:hAnsi="Minion Pro" w:cs="Calibri"/>
          <w:color w:val="000000"/>
        </w:rPr>
        <w:lastRenderedPageBreak/>
        <w:t>PRILOG I.</w:t>
      </w:r>
    </w:p>
    <w:p w14:paraId="25A954D4"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POJMOVI OPREME</w:t>
      </w:r>
    </w:p>
    <w:p w14:paraId="6C28118B"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 Podizne radne platforme s motorom s unutarnjim izgaranjem</w:t>
      </w:r>
    </w:p>
    <w:p w14:paraId="5835FB1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Oprema se sastoji najmanje od radne platforme, produžne strukture i podvozja. Radna platforma je ograđena ili u obliku kabine koja se može pod teretom prenijeti do željenog radnog položaja. Produžna struktura je povezana s podvozjem i nosi radnu platformu; omogućava prijenos radne platforme do željenog položaja.</w:t>
      </w:r>
    </w:p>
    <w:p w14:paraId="29EF0D2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 Kosilica šiblja</w:t>
      </w:r>
    </w:p>
    <w:p w14:paraId="52D882E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Prijenosni ručni uređaj s motorom s unutarnjim izgaranjem, opremljen rotirajućim metalnim ili plastičnim nožem za rezanje korova, grmlja, niskog raslinja i sličnog bilja. Rezni uređaj se upotrebljava u ravnini koja je otprilike paralelna s tlom.</w:t>
      </w:r>
    </w:p>
    <w:p w14:paraId="5722F424"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 Građevinsko dizalo za prijevoz robe</w:t>
      </w:r>
    </w:p>
    <w:p w14:paraId="72FCFE9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Građevinsko dizalo na električni pogon, privremeno instalirano i namijenjeno osobama koje imaju pristup gradilištima, a upotrebljava se:</w:t>
      </w:r>
    </w:p>
    <w:p w14:paraId="6EBED35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(i) na određenim razinama za istovar, s platformom</w:t>
      </w:r>
    </w:p>
    <w:p w14:paraId="29BDD81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namijenjenom jedino prijenosu robe</w:t>
      </w:r>
    </w:p>
    <w:p w14:paraId="7318BCF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omogućava pristup osobama tijekom utovara i istovara</w:t>
      </w:r>
    </w:p>
    <w:p w14:paraId="1715D67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ovlaštenom osoblju omogućava pristup i kretanje tijekom postavljanja, rastavljanja i održavanja</w:t>
      </w:r>
    </w:p>
    <w:p w14:paraId="3BD1C74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 daljinsko upravljanje</w:t>
      </w:r>
    </w:p>
    <w:p w14:paraId="79D7018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se pomiče okomito ili uzdužno s nagibom od najviše 15˚ od vertikale</w:t>
      </w:r>
    </w:p>
    <w:p w14:paraId="48617E5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koju pridržava ili nosi: žica, uže, lanac, vijčano vreteno i matica, zupčasta letva i zupčanik, hidraulično dizalo (izravno ili neizravno), ili vezni mehanizam koji se širi</w:t>
      </w:r>
    </w:p>
    <w:p w14:paraId="5F39A12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čiji stupovi koji mogu ili ne moraju zahtijevati potporanj u vidu zasebnih struktura, ili</w:t>
      </w:r>
    </w:p>
    <w:p w14:paraId="40E8608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(ii) na jednoj povišenoj istovarnoj ili radnoj površini s uređajem za utovar, koja se proteže do kraja vodilice (npr. krov), i:</w:t>
      </w:r>
    </w:p>
    <w:p w14:paraId="2DCC3BE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je namijenjena jedino prijenosu robe</w:t>
      </w:r>
    </w:p>
    <w:p w14:paraId="0F23592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je oblikovana tako da nije potrebno stupiti na nju tijekom postavljanja, rastavljanja i održavanja</w:t>
      </w:r>
    </w:p>
    <w:p w14:paraId="5A20CCA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 trajnim zabranjenim pristupom za osoblje</w:t>
      </w:r>
    </w:p>
    <w:p w14:paraId="3758943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 daljinsko upravljanje</w:t>
      </w:r>
    </w:p>
    <w:p w14:paraId="5C3BB30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 koja je projektirana tako da se pomiče pod kutom od najmanje 30˚ od vertikale, ali smije se upotrebljavati pod svakim kutom</w:t>
      </w:r>
    </w:p>
    <w:p w14:paraId="794F658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je poduprta čeličnom užadi i ima pozitivni pogonski sustav</w:t>
      </w:r>
    </w:p>
    <w:p w14:paraId="75F724B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koja ima upravljačke uređaje na stalni pritisak</w:t>
      </w:r>
    </w:p>
    <w:p w14:paraId="25495D2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bez protuutega</w:t>
      </w:r>
    </w:p>
    <w:p w14:paraId="0A864ED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 maksimalnim nominalnim opterećenjem od 300 kg</w:t>
      </w:r>
    </w:p>
    <w:p w14:paraId="5D8B937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maksimalne brzine od 1 m/s</w:t>
      </w:r>
    </w:p>
    <w:p w14:paraId="4EA5957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 čije vodilice zahtijevaju potporanj u vidu zasebnih struktura.</w:t>
      </w:r>
    </w:p>
    <w:p w14:paraId="4163265B"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 Tračna pila za gradilišta</w:t>
      </w:r>
    </w:p>
    <w:p w14:paraId="13C3592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stroj ručno upravljan, težine manje od 200 kg, opremljen jednim listom pile u obliku neprekidne trake koja je smještena i prolazi između dva ili više kolotura.</w:t>
      </w:r>
    </w:p>
    <w:p w14:paraId="483F52A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 Kružna pila za gradilišta</w:t>
      </w:r>
    </w:p>
    <w:p w14:paraId="4052C0B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stroj ručno upravljan, težine manje od 200 kg, opremljen jednim kružnim listom pile (različit od pile za zarezivanje) promjera od 350 mm do najviše 500 mm, koji je nepomičan tijekom uobičajenog rezanja, i vodoravnom pločom koja je djelomično ili potpuno nepomična tijekom rezanja. Nož se nalazi na vodoravnoj stabilnoj osovini čiji položaj tijekom rada stroja ostaje nepromijenjen. Stroj može imati neku od sljedećih karakteristika:</w:t>
      </w:r>
    </w:p>
    <w:p w14:paraId="41B6E89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mogućnost podizanja i spuštanja lista pile kroz ploču</w:t>
      </w:r>
    </w:p>
    <w:p w14:paraId="2106D69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okvir ispod stola može se otvoriti ili zatvoriti</w:t>
      </w:r>
    </w:p>
    <w:p w14:paraId="1E62DC2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dodatni, ručno upravljani pomični stol (ne nalazi se uz list pile).</w:t>
      </w:r>
    </w:p>
    <w:p w14:paraId="51A4D60D"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6. Lančana pila, prijenosna</w:t>
      </w:r>
    </w:p>
    <w:p w14:paraId="3BB4A3A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alat za rezanje drveta s lančanom pilom, koji se sastoji od integrirane kompaktne cjeline koja uključuje ručke, izvor energije i priključak za rezanje, a oblikovan je tako da ga se pridržava objema rukama.</w:t>
      </w:r>
    </w:p>
    <w:p w14:paraId="1BF77CAA"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7. Kombinirano vozilo za visokotlačno ispiranje i usisavanje</w:t>
      </w:r>
    </w:p>
    <w:p w14:paraId="0076395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Vozilo koje se može zasebno upotrebljavati za visokotlačno ispiranje ili usisavanje. Vidi visokotlačni ispirač i vozilo za usisavanje.</w:t>
      </w:r>
    </w:p>
    <w:p w14:paraId="52816457"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8. Kompaktor</w:t>
      </w:r>
    </w:p>
    <w:p w14:paraId="48F332E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koji zbija materijal, npr. kamenu sitnež, zemljane ili asfaltne zastore, valjanjem, nabijanjem ili vibracijama radnog alata. Može biti na vlastiti pogon, vučeni, s operatorom koji hoda iza njega ili u obliku dodatka na noseći stroj. Kompaktori se dijele na sljedeće podvrste:</w:t>
      </w:r>
    </w:p>
    <w:p w14:paraId="34F3957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valjke s vozačem: samohodni kompaktori s jednim ili više metalnih cilindara (valjaka) ili gumenih kotača; vozačko mjesto je sastavni dio stroja</w:t>
      </w:r>
    </w:p>
    <w:p w14:paraId="7FB8D04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 valjke iza kojih hoda operator: samohodni kompaktori s jednim ili više metalnih cilindara (valjaka) ili gumenih kotača na kojima su komande za kretanje, upravljanje, kočenje i vibriranje raspoređene tako da strojem mora upravljati operator ili je na daljinsko upravljanje;</w:t>
      </w:r>
    </w:p>
    <w:p w14:paraId="701A8DB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vučene valjke: kompaktori s jednim ili više metalnih cilindara (valjaka) i gumenih kotača koji nemaju opremu za samostalno kretanje, a vozačko mjesto se nalazi na vučnom stroju</w:t>
      </w:r>
    </w:p>
    <w:p w14:paraId="45BC0E4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vibroploče i vibracijske nabijače: kompaktori s uglavnom ravnim temeljnim pločama koje vibriraju. Njima upravlja operator ili su priključeni na noseći stroj</w:t>
      </w:r>
    </w:p>
    <w:p w14:paraId="5A7CC7C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eksplozivna nabijala: kompaktori čiji je alat za zbijanje u obliku ravne podloge koja se pod pritiskom eksplozije pokreće uglavnom u okomitom smjeru. Strojem upravlja zaduženi operator.</w:t>
      </w:r>
    </w:p>
    <w:p w14:paraId="00092584"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9. Kompresor</w:t>
      </w:r>
    </w:p>
    <w:p w14:paraId="79F0F4F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Strojevi s izmjeničnom opremom koja proizvodi stlačeni zrak, plinove ili paru čiji je tlak viši od ulaznoga tlaka. Kompresor se sastoji od samoga kompresora, osnovnog pogonskog stroja i svih dijelova ili uređaja koji su potrebni za siguran rad stroja.</w:t>
      </w:r>
    </w:p>
    <w:p w14:paraId="2BF2BAE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Izuzimaju se sljedeće kategorije uređaja:</w:t>
      </w:r>
    </w:p>
    <w:p w14:paraId="19F89A9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ventilatori, tj. uređaji koji uzrokuju kruženje zraka uz pozitivan tlak koji ne prelazi 110 000 paskala</w:t>
      </w:r>
    </w:p>
    <w:p w14:paraId="714E691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vakuumske crpke, tj. uređaji ili alati kojima se izvlači zrak iz zatvorenog prostora uz tlak koji ne prelazi atmosferski tlak zraka</w:t>
      </w:r>
    </w:p>
    <w:p w14:paraId="68219A7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plinske turbine.</w:t>
      </w:r>
    </w:p>
    <w:p w14:paraId="6C2F0F8E"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10. Hidraulični i pneumatski razbijač betona, ručni</w:t>
      </w:r>
    </w:p>
    <w:p w14:paraId="6474BC5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Hidraulični i pneumatski razbijači betona (na svaki pogon) koji se upotrebljavaju na gradilištima.</w:t>
      </w:r>
    </w:p>
    <w:p w14:paraId="6D6B0656"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11. Mješalica za beton ili žbuku</w:t>
      </w:r>
    </w:p>
    <w:p w14:paraId="3DDF072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pripremu betona ili žbuke bez obzira na način utovara, miješanja i istovara. Strojem se može upravljati s povremenim prekidima ili stalno. Mješalice na kamionima zovu se automješalice (vidi definiciju 55.).</w:t>
      </w:r>
    </w:p>
    <w:p w14:paraId="302345F4"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12. Građevinsko vitlo</w:t>
      </w:r>
    </w:p>
    <w:p w14:paraId="543F7E1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Privremeno instalirani motorni uređaj za podizanje s opremom za podizanje i spuštanje obješenog tereta.</w:t>
      </w:r>
    </w:p>
    <w:p w14:paraId="22D58AD5"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13. Stroj za prijenos i brizganje betona i žbuke</w:t>
      </w:r>
    </w:p>
    <w:p w14:paraId="753BC99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crpljenje i brizganje betona ili žbuke na gradilištima, sa ili bez mješalice, kojim se materijal prenosi do mjesta polaganja uz pomoć cijevi, uređaja ili krakova za distribuciju. Materijal se prenosi:</w:t>
      </w:r>
    </w:p>
    <w:p w14:paraId="11B2B41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mehanički, klipnim ili rotirajućim crpkama za beton</w:t>
      </w:r>
    </w:p>
    <w:p w14:paraId="0FB40D1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mehanički, klipnim, spiralnim, gumenim ili rotirajućim crpkama za žbuku ili pneumatski kompresorima sa ili bez zračne komore.</w:t>
      </w:r>
    </w:p>
    <w:p w14:paraId="09679F7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Ovi se strojevi mogu postaviti na kamione, prikolice ili posebna vozila.</w:t>
      </w:r>
    </w:p>
    <w:p w14:paraId="675DB68D"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14. Transportna traka</w:t>
      </w:r>
    </w:p>
    <w:p w14:paraId="1131380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Privremeno instalirani stroj koji se upotrebljava za prijenos materijala uz pomoć motorne trake.</w:t>
      </w:r>
    </w:p>
    <w:p w14:paraId="283E7713"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15. Rashladni uređaji na vozilima,</w:t>
      </w:r>
    </w:p>
    <w:p w14:paraId="7F6ADF4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Rashladni uređaj u teretnom prostoru kategorija vozila N2, N3, O3 i O4 sukladno posebnom propisu.</w:t>
      </w:r>
    </w:p>
    <w:p w14:paraId="42049CA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Rashladni se uređaj može opskrbljivati energijom iz sastavnog dijela rashladnog uređaja, zasebnog dijela instaliranog na vozilo, motora vozila, neovisnog ili pomoćnog izvora energije.</w:t>
      </w:r>
    </w:p>
    <w:p w14:paraId="45FAA83B"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16. Buldožer</w:t>
      </w:r>
    </w:p>
    <w:p w14:paraId="3C14B90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kotačima ili gusjenicama za vuču ili guranje pomoću ugrađene opreme.</w:t>
      </w:r>
    </w:p>
    <w:p w14:paraId="020BE47E"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17. Bušilica</w:t>
      </w:r>
    </w:p>
    <w:p w14:paraId="1D49752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bušenje rupa na gradilištima</w:t>
      </w:r>
    </w:p>
    <w:p w14:paraId="2620995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udarnim bušenjem</w:t>
      </w:r>
    </w:p>
    <w:p w14:paraId="4BA84BB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kružnim bušenjem</w:t>
      </w:r>
    </w:p>
    <w:p w14:paraId="126E926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kružno udarnim bušenjem.</w:t>
      </w:r>
    </w:p>
    <w:p w14:paraId="36F2BC0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Tijekom bušenja bušilice su nepokretne. Mogu se samostalno kretati od jednog radnog mjesta na drugo. Samohodne se bušilice mogu montirati na kamione, podvozje na kotačima, traktore, gusjenice, klizne osovine (koje vuče vitlo). Bušilice montirane na kamione, traktore i prikolice ili bušilice na kotačima mogu se kretati većom brzinom i javnim prometnicama.</w:t>
      </w:r>
    </w:p>
    <w:p w14:paraId="192521A1"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18. Damper</w:t>
      </w:r>
    </w:p>
    <w:p w14:paraId="4087EE5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kotačima ili gusjenicama s otvorenom karoserijom koji prenosi, istovaruje ili razastire materijal. Damperi mogu imati ugrađenu opremu za samoutovar.</w:t>
      </w:r>
    </w:p>
    <w:p w14:paraId="39CF32B5"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19. Oprema za utovar i istovar autosilosa ili autocisterni</w:t>
      </w:r>
    </w:p>
    <w:p w14:paraId="5CD91EF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uređaji priključeni na autosilose ili autocisterne za utovar ili istovar tekućina ili rasutog tereta uz pomoć crpki ili slične opreme.</w:t>
      </w:r>
    </w:p>
    <w:p w14:paraId="108517E9"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20. Bager, hidraulični ili sajlaš</w:t>
      </w:r>
    </w:p>
    <w:p w14:paraId="5CF311FF"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gusjenicama ili kotačima čija se gornja struktura može okretati u punom krugu te koji iskopava, podiže i istovaruje materijal lopatom pričvršćenom na krak i ruku ili teleskopski krak, dok podvozje ili vozno postolje ostaju nepokretni tijekom svih ciklusa strojnog rada.</w:t>
      </w:r>
    </w:p>
    <w:p w14:paraId="740640FF"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21. Bager-utovarivač</w:t>
      </w:r>
    </w:p>
    <w:p w14:paraId="2EF85CE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kotačima ili gusjenicama čiji je glavni strukturni potporanj oblikovan tako da sprijeda nosi utovarnu lopatu, a straga bagersku žlicu. Kada se upotrebljava kao bager, stroj obično kopa ispod površine, dok se lopata pomiče u smjeru stroja. Bagerska žlica podiže, prevrće i istovaruje materijal dok stroj ostaje nepomičan. Kada se upotrebljava kao utovarivač, stroj utovaruje ili iskopava materijal pomicanjem unaprijed te podiže, prenosi i istovaruje materijal.</w:t>
      </w:r>
    </w:p>
    <w:p w14:paraId="0911549A"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lastRenderedPageBreak/>
        <w:t>22. Kontejner za staklo</w:t>
      </w:r>
    </w:p>
    <w:p w14:paraId="78E7586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Kontejner izrađen od bilo kojeg materijala koji se upotrebljava za prikupljanje boca. Ima najmanje jedan otvor za umetanje boca i drugi za pražnjenje kontejnera.</w:t>
      </w:r>
    </w:p>
    <w:p w14:paraId="5E36898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23. Grejder</w:t>
      </w:r>
    </w:p>
    <w:p w14:paraId="6D470FD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kotačima s podesivim nožem smještenim između prednje i stražnje osovine, koji reže, prenosi i razastire materijal obično u svrhu izravnavanja.</w:t>
      </w:r>
    </w:p>
    <w:p w14:paraId="5A3727A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24. Šišač trave/ šišač travnih rubova</w:t>
      </w:r>
    </w:p>
    <w:p w14:paraId="10F94AC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Prijenosna ručna jedinica s motorom s unutarnjim izgaranjem, opremljena savitljivom trakom (-ama), žicom (-ama) ili sličnim nemetalnim, savitljivim elementima za rezanje kao što su vrteći rezači, namijenjena za rezanje korova, trave ili sličnog mekog raslinja. Rezni se uređaj upotrebljava u ravnini koja je otprilike paralelna (šišač trave) ili okomita (šišač travnih rubova) s tlom.</w:t>
      </w:r>
    </w:p>
    <w:p w14:paraId="46B55EBF"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25. Rezač živice</w:t>
      </w:r>
    </w:p>
    <w:p w14:paraId="3700ABA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Ručna motorna oprema s ugrađenim pogonom, oblikovana tako da se njome koristi jedan korisnik za obrezivanje živice i grmlja upotrebljavajući jedan ili više linearnih noževa koji režu naizmjenično.</w:t>
      </w:r>
    </w:p>
    <w:p w14:paraId="2FC67046"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26. Visokotlačni ispirač</w:t>
      </w:r>
    </w:p>
    <w:p w14:paraId="6ACE0D4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Vozilo opremljeno uređajem za čišćenje kanalizacije ili sličnih instalacija visokotlačnim vodenim mlazom. Uređaj može biti postavljen na posebno kamionsko podvozje ili ugrađen na vlastito podvozje. Oprema može biti fiksna ili zamjenjiva kao u slučaju zamjenjive karoserije.</w:t>
      </w:r>
    </w:p>
    <w:p w14:paraId="7DDFA964"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27. Stroj s visokotlačnim vodenim mlazom</w:t>
      </w:r>
    </w:p>
    <w:p w14:paraId="08724A7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sa štrcaljkama ili ostalim otvorima za povećanje brzine koji omogućuju da voda (također i s primjesama) izađe u obliku slobodnog mlaza. Ovi se strojevi općenito sastoje od pogona, tlačnog generatora, fleksibilnih cijevi, naprava za brizganje, sigurnosnih mehanizama te uređaja za kontrolu i mjerenje. Stroj može biti pokretni ili nepokretni:</w:t>
      </w:r>
    </w:p>
    <w:p w14:paraId="239F17F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pokretni strojevi s visokotlačnim vodenim mlazom su pokretni, lako prijenosni strojevi namijenjeni uporabi na različitim lokacijama te su stoga obično opremljeni vlastitim podvozjem ili se montiraju na vozila. Sve potrebne dovodne cijevi su fleksibilne i lako se odvajaju</w:t>
      </w:r>
    </w:p>
    <w:p w14:paraId="2968023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nepokretni strojevi s visokotlačnim vodenim mlazom namijenjeni su dugoročnoj uporabi na jednom mjestu, ali se uz pomoć prikladne opreme mogu premjestiti na drugu lokaciju. Obično su postavljeni na skelu ili okvir, a dovodna se cijev može odvojiti.</w:t>
      </w:r>
    </w:p>
    <w:p w14:paraId="16294EB3"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28. Hidraulični čekić</w:t>
      </w:r>
    </w:p>
    <w:p w14:paraId="49BCD94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Oprema koja koristi hidraulični pogon nosećeg stroja za ubrzanje klipa (ponekad uz pomoć plina) koji potom udara o alat. Udarni val nastao kinetičkim djelovanjem putuje preko alata do materijala te izaziva lom materijala. Za pogon hidrauličnih čekića potrebno je stlačeno ulje. Cjelokupnim uređajem koji je sastoji od vozila i čekića upravlja jedan operator smješten u kabini vozila.</w:t>
      </w:r>
    </w:p>
    <w:p w14:paraId="6CE8781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29. Hidraulični agregat</w:t>
      </w:r>
    </w:p>
    <w:p w14:paraId="2D5421D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Strojevi s izmjeničnom opremom koji proizvode stlačene tekućine čiji je tlak viši od ulaznoga tlaka. Sastoji se od osnovnog pogonskog stroja, crpke, sa ili bez spremnika, i priloga (npr. regulatori, ventil za smanjenje pritiska).</w:t>
      </w:r>
    </w:p>
    <w:p w14:paraId="0FA3D98E"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30. Rezač dilatacija</w:t>
      </w:r>
    </w:p>
    <w:p w14:paraId="1BDDCDE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Pokretni stroj namijenjen rezanju betonskih, asfaltnih i sličnih cestovnih površina. Osnovni rezni alat je kružni disk velike brzine. Stroj se može pomicati unaprijed</w:t>
      </w:r>
    </w:p>
    <w:p w14:paraId="27306B3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ručno</w:t>
      </w:r>
    </w:p>
    <w:p w14:paraId="078EBA9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ručno uz mehaničku pomoć</w:t>
      </w:r>
    </w:p>
    <w:p w14:paraId="0999B60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 motorni pogon.</w:t>
      </w:r>
    </w:p>
    <w:p w14:paraId="68E9360F"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31. Kompaktor na odlagalištima otpada, utovarivač s lopatom</w:t>
      </w:r>
    </w:p>
    <w:p w14:paraId="55CBBF8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kompaktor na kotačima koji s prednje strane ima utovarnu lopatu, a čelični kotači (valjci) prvenstveno su oblikovani za zbijanje, pomicanje, ravnanje i utovar zemlje, otpada ili sanitarnog (otpadnog) materijala.</w:t>
      </w:r>
    </w:p>
    <w:p w14:paraId="047F9555"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32. Vrtna kosilica</w:t>
      </w:r>
    </w:p>
    <w:p w14:paraId="2D9097F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košnju trave ili stroj s priključcima za košnju trave iza kojega korisnik hoda ili ga vozi, čiji rezni uređaj funkcionira u ravnini koja je otprilike paralelna s tlom, a određuje visinu košnje u odnosu na tlo upotrebljavajući kotače, zračni jastuk ili kliznu osovinu, itd. i kao izvor energije upotrebljava motor ili električni motor. Rezni uređaji su:</w:t>
      </w:r>
    </w:p>
    <w:p w14:paraId="1F22165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čvrsti elementi za rezanje, ili</w:t>
      </w:r>
    </w:p>
    <w:p w14:paraId="79C042B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nemetalne niti ili slobodno vrteći nemetalni noževi s kinetičkom energijom većom od 10 J; kinetička se energija određuje prema EN 786:1997, Prilogu B.</w:t>
      </w:r>
    </w:p>
    <w:p w14:paraId="5FCBBC3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košnju trave ili stroj s priključcima za košnju trave iza kojega operator hoda ili ga vozi, čiji rezni uređaj rotira oko vodoravne osi i reže uz pomoć nepomične rezne šipke ili noža (cilindrična kosilica).</w:t>
      </w:r>
    </w:p>
    <w:p w14:paraId="26009F77"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33. Šišač trave/ šišač travnih rubova</w:t>
      </w:r>
    </w:p>
    <w:p w14:paraId="00F25A0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Električni stroj iza kojega korisnik hoda ili ga drži u ruci, za rezanje trave s reznim dijelovima koji se sastoje od nemetalnih žica ili slobodno vrtećih nemetalnih noževa s kinetičkom energijom manjom od 10 J, namijenjen košnji trave ili sličnog mekog raslinja. Rezni se uređaj upotrebljava u ravnini koja je otprilike paralelna (šišač trave) ili okomita (šišač travnih rubova) s tlom. Kinetička se energija određuje prema EN 786:1997, Prilogu B.</w:t>
      </w:r>
    </w:p>
    <w:p w14:paraId="6C7437B9"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34. Puhalo lišća</w:t>
      </w:r>
    </w:p>
    <w:p w14:paraId="418AA01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stroj koji brzim protokom zraka čisti livade, puteve, ceste, ulice, itd. od lišća i ostalog materijala. Može biti prijenosni (ručni) ili neprijenosni, ali pokretni.</w:t>
      </w:r>
    </w:p>
    <w:p w14:paraId="7E2D0066"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35. Sakupljač lišća</w:t>
      </w:r>
    </w:p>
    <w:p w14:paraId="1F754C0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stroj za sakupljanje lišća i ostalih otpadaka usisavačem koji se sastoji od izvora snage koji proizvodi vakuum u unutrašnjosti stroja, otvora za usisavanje i spremnika prikupljenog materijala. Može biti prijenosni (ručni) ili neprijenosni, ali pokretni.</w:t>
      </w:r>
    </w:p>
    <w:p w14:paraId="71F295DC"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lastRenderedPageBreak/>
        <w:t>36. Viličari motorna vozila sa protuutezima</w:t>
      </w:r>
    </w:p>
    <w:p w14:paraId="026C19A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Viličar na kotačima s motorom s unutarnjim izgaranjem, protuutezima i opremom za dizanje (toranj, teleskopska ili artikulirana ruka). To su:</w:t>
      </w:r>
    </w:p>
    <w:p w14:paraId="0820D18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teški terenski viličari (viličari na kotačima s protuutezima prvenstveno namijenjeni radu na neuređenom, prirodnom i neprohodnom terenu npr. gradilišta)</w:t>
      </w:r>
    </w:p>
    <w:p w14:paraId="6E138BF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ostali viličari s protuutezima, osim onih koji su posebno izgrađeni za rukovanje kontejnerima.</w:t>
      </w:r>
    </w:p>
    <w:p w14:paraId="7EEDD56A"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37. Utovarivač</w:t>
      </w:r>
    </w:p>
    <w:p w14:paraId="0521524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kotačima ili gusjenicama koji s prednje strane ima ugrađenu strukturu s utovarnom lopatom, koji tovari ili kopa kretanjem stroja unaprijed te podiže, prenosi i istovaruje materijal.</w:t>
      </w:r>
    </w:p>
    <w:p w14:paraId="6A5D15C6"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38. Pokretna dizalica</w:t>
      </w:r>
    </w:p>
    <w:p w14:paraId="1019336F"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Dizalica s krakom na vlastiti pogon koja se pokreće, sa ili bez tereta, bez potrebe za utvrđenom stazom i čija je stabilnost osigurana težinom. Kreće se na gumama, gusjenicama ili drugim sustavima pokretanja. U nepokretnom položaju može se poduprijeti osloncima ili drugim dodacima koji povećavaju njenu stabilnost. Nadgradnja pokretne dizalice može se okretati u punom krugu, djelomično ili je nepomična. Obično je opremljena jednim ili više dizalima i/ili hidrauličnim cilindrima za podizanje i spuštanje kraka i tereta. Krak pokretne dizalice može biti teleskopski, artikulirani, rešetkasti ili njihova kombinacija, a oblikovan je tako da se može brzo spustiti. Teretom obješenim na krak upravlja se pomoću sklopa s ugrađenom kukom ili ostalih priloga za utovar i dizanje u posebne svrhe.</w:t>
      </w:r>
    </w:p>
    <w:p w14:paraId="31D6EF62"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39. Pokretni kontejner za otpad, (bez vlastitog pogona)</w:t>
      </w:r>
    </w:p>
    <w:p w14:paraId="1DAA561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Posebno oblikovani kontejner s poklopcem i kotačima namijenjen privremenoj pohrani otpada.</w:t>
      </w:r>
    </w:p>
    <w:p w14:paraId="2AB4D7B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40. Motokultivator</w:t>
      </w:r>
    </w:p>
    <w:p w14:paraId="76C465E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na vlastiti pogon kojim se upravlja pješice</w:t>
      </w:r>
    </w:p>
    <w:p w14:paraId="6785B09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sa ili bez pomoćnih kotača, tako da radni elementi služe kao oruđe za kopanje i istovremeno osiguravaju pokretanje (motokultivator), i</w:t>
      </w:r>
    </w:p>
    <w:p w14:paraId="0ED3BBA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 pogonom na jednim ili više kotača koje izravno pokreće motor, opremljen alatom za kopanje (motokultivator na kotačima).</w:t>
      </w:r>
    </w:p>
    <w:p w14:paraId="6BD32E70"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41. Finišer za ceste</w:t>
      </w:r>
    </w:p>
    <w:p w14:paraId="1FA97C0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Pokretni stroj koji se upotrebljava pri izgradnji cesta za izvedbu površinskih slojeva od građevinskog materijala kao što je bitumenska mješavina, beton i šljunak. Finišeri mogu imati ravnalicu za zbijanje.</w:t>
      </w:r>
    </w:p>
    <w:p w14:paraId="4408877D"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42. Oprema za pilotiranje</w:t>
      </w:r>
    </w:p>
    <w:p w14:paraId="1642A9E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Oprema za postavljanje i izvlačenje pilota, npr. udarni čekići, ekstraktori, vibratori ili statički uređaji za guranje ili izvlačenje pilota, koja je dio skupine strojeva i komponenata za zabijanje ili izvlačenje pilota koja također uključuje:</w:t>
      </w:r>
    </w:p>
    <w:p w14:paraId="167D583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 opremu za izvedbu pilota koja se sastoji od nosećeg stroja (na gusjenicama, kotačima ili tračnicama, plovni priključak na vodilicu, sustav vodilica)</w:t>
      </w:r>
    </w:p>
    <w:p w14:paraId="61AEFB0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dodatke. npr. kape za pilote, naglavke, ploče, nastavke, spone, uređaje za rukovanje pilotima, vodilice, akustičku zaštitu i uređaje za apsorpciju udarca i vibracija, agregate za struju/ generatore i uređaje ili platforme za podizanje osoba.</w:t>
      </w:r>
    </w:p>
    <w:p w14:paraId="10E0C703"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43. Stroj za polaganje cijevi</w:t>
      </w:r>
    </w:p>
    <w:p w14:paraId="1A3F698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gusjenicama ili kotačima posebno oblikovan za rukovanje i polaganje cijevi te prijenos cjevovodne opreme. Osnovni stroj, koji je projektiran na osnovi traktora, ima posebno oblikovane komponente kao što su podvozje, glavni okvir, protuutezi, krak i mehanizam za utovar i dizanje te bočni krak koji se okomito vrti.</w:t>
      </w:r>
    </w:p>
    <w:p w14:paraId="0DC10730"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44. Stroj za izradu skijaških staza</w:t>
      </w:r>
    </w:p>
    <w:p w14:paraId="413D826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gusjenicama koji se upotrebljava za vuču ili guranje na snijegu ili ledu uz pomoć ugrađene opreme.</w:t>
      </w:r>
    </w:p>
    <w:p w14:paraId="6FC135BC"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45. Agregat za struju</w:t>
      </w:r>
    </w:p>
    <w:p w14:paraId="6237589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Svaki uređaj na motor s unutarnjim izgaranjem koji pokreće rotirajući električni generator koji osigurava trajnu opskrbu električnom energijom.</w:t>
      </w:r>
    </w:p>
    <w:p w14:paraId="004E9D42"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46. Stroj za metenje</w:t>
      </w:r>
    </w:p>
    <w:p w14:paraId="62F39EE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za metenje i sakupljanje pometenog smeća, s opremom koja mete otpatke prema otvoru za usisavanje i koja potom pneumatski brzim strujanjem zraka ili mehaničkim sustavom kupljenja prenosi otpatke do zbirnog lijevka. Uređaji za metenje i sakupljanje mogu se nalaziti na posebnom kamionskom podvozju ili biti ugrađeni na vlastito podvozje. Oprema može biti pričvršćena ili rastavljiva kao u slučaju zamjenjive karoserije.</w:t>
      </w:r>
    </w:p>
    <w:p w14:paraId="3722F68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47. Vozila za prikupljanje otpada</w:t>
      </w:r>
    </w:p>
    <w:p w14:paraId="53588AA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Vozilo za prikupljanje i prijevoz kućnog i rasutog otpada koji se utovaruje kontejnerima ili ručno. Vozilo može imati mehanizam za zbijanje, a sastoji se od podvozja s kabinom na koje se montira karoserija. Može imati uređaj za podizanje kontejnera.</w:t>
      </w:r>
    </w:p>
    <w:p w14:paraId="06CB50C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48. Glodalica asfalta i betona</w:t>
      </w:r>
    </w:p>
    <w:p w14:paraId="40E6B9A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Pokretni stroj za uklanjanje materijala sa zastora cestovnih prometnica upotrebljavajući motorni cilindar, na čijoj su površini ugrađeni alati za struganje; tijekom struganja valjci rotiraju i stružu zastor.</w:t>
      </w:r>
    </w:p>
    <w:p w14:paraId="6E6D5A4A"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49. Strugač</w:t>
      </w:r>
    </w:p>
    <w:p w14:paraId="742DB72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Motorni stroj za kojim korisnik hoda ili ga vozi, koji određuje dubinu brazde prema tlu, a opremljen je posebnim uređajima za razrezivanje ili struganje površine livada u vrtovima, parkovima i sličnim površinama.</w:t>
      </w:r>
    </w:p>
    <w:p w14:paraId="18D92193"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50. Drobilica čekićarka/ rezač</w:t>
      </w:r>
    </w:p>
    <w:p w14:paraId="5CE9D15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Motorni stroj za uporabu u stanju mirovanja s jednim ili više uređaja za rezanje rasutog organičkog materijala na manje dijelove. Obično se sastoji od dovodnog otvora kroz koji se umeće materijal (koji može pridržavati određena naprava), uređaja za drobljenje materijala (rezanjem, sjeckanjem, </w:t>
      </w:r>
      <w:r>
        <w:rPr>
          <w:rFonts w:ascii="Minion Pro" w:hAnsi="Minion Pro" w:cs="Calibri"/>
          <w:color w:val="000000"/>
        </w:rPr>
        <w:lastRenderedPageBreak/>
        <w:t>drobljenjem ili na drugi način) i cijevi kroz koju se materijal izbacuje. Može imati i uređaj za prikupljanje.</w:t>
      </w:r>
    </w:p>
    <w:p w14:paraId="11115871"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51. Stroj za čišćenje snijega s rotirajućim alatom</w:t>
      </w:r>
    </w:p>
    <w:p w14:paraId="617AAC5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kojim se sa prometnica uz pomoć rotirajućeg alata uklanja snijeg, koji se zatim ubrzava i izbacuje puhalom.</w:t>
      </w:r>
    </w:p>
    <w:p w14:paraId="3A331FF0"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52. Stroj za usisavanje</w:t>
      </w:r>
    </w:p>
    <w:p w14:paraId="565CFDD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Vozilo s uređajem koje uz pomoć vakuuma sakuplja vodu, blato, mulj i otpadni materijal iz kanalizacija ili sličnih instalacija. Uređaj može biti postavljen na posebno kamionsko podvozje ili ugrađen na vlastito podvozje. Oprema može biti pričvršćena ili rastavljiva kao u slučaju zamjenjive karoserije.</w:t>
      </w:r>
    </w:p>
    <w:p w14:paraId="4883487F"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53. Toranjska dizalica (kranske dizalice)</w:t>
      </w:r>
    </w:p>
    <w:p w14:paraId="6F8101B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Dizalica s okretnim krakom na vrhu tornja koja se u radnom položaju nalazi gotovo okomito u odnosu na tlo. Ovaj motorni stroj ima opremu za dizanje i spuštanje obješenog tereta te premještanje spomenutog tereta promjenom dosega, rotiranjem ili pokretanjem cjelokupnog stroja. Određeni strojevi izvode samo neka, ali ne nužno sva ova kretanja. Stroj se može postaviti na fiksni položaj ili opremiti sredstvima za premještanje ili dizanje.</w:t>
      </w:r>
    </w:p>
    <w:p w14:paraId="432C5BB8"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54. Rovokopač</w:t>
      </w:r>
    </w:p>
    <w:p w14:paraId="17C7743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Samohodni stroj na gusjenicama ili kotačima kojim upravlja vozač ili radnik koji ga slijedi pješice. S prednje ili stražnje strane ima bagerski spoj i priključak, prvenstveno namijenjen neprekidnom iskopu rovova uz pomoć istovremenog pokretanja stroja.</w:t>
      </w:r>
    </w:p>
    <w:p w14:paraId="59C1472D"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55. Automješalica</w:t>
      </w:r>
    </w:p>
    <w:p w14:paraId="66D47F3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Vozilo opremljeno bubnjem za prijevoz svježeg betona između tvornica betona i gradilišta; bubanj se može okretati dok je vozilo u pokretu ili u stanju mirovanja. Na gradilištu bubanj se prazni okretanjem. Bubanj se okreće pomoću pogonskog motora vozila ili dodatnog motora.</w:t>
      </w:r>
    </w:p>
    <w:p w14:paraId="012109BF"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56. Pumpa za vodu</w:t>
      </w:r>
    </w:p>
    <w:p w14:paraId="6B7F90A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Stroj koji se sastoji od crpke za vodu i pogonskog sustava. Pumpa za vodu je stroj kojim se povećava energetska razina vode.</w:t>
      </w:r>
    </w:p>
    <w:p w14:paraId="17DDD760" w14:textId="77777777" w:rsidR="00B41CD8" w:rsidRDefault="00B41CD8" w:rsidP="00B41CD8">
      <w:pPr>
        <w:pStyle w:val="t-9-8-bez-uvl"/>
        <w:spacing w:before="0" w:beforeAutospacing="0" w:after="0" w:afterAutospacing="0"/>
        <w:jc w:val="both"/>
        <w:textAlignment w:val="baseline"/>
        <w:rPr>
          <w:rFonts w:ascii="Minion Pro" w:hAnsi="Minion Pro" w:cs="Calibri"/>
          <w:color w:val="000000"/>
        </w:rPr>
      </w:pPr>
      <w:r>
        <w:rPr>
          <w:rStyle w:val="bold"/>
          <w:rFonts w:ascii="Minion Pro" w:hAnsi="Minion Pro" w:cs="Calibri"/>
          <w:b/>
          <w:bCs/>
          <w:color w:val="000000"/>
          <w:bdr w:val="none" w:sz="0" w:space="0" w:color="auto" w:frame="1"/>
        </w:rPr>
        <w:t>57. Agregat za varenje</w:t>
      </w:r>
    </w:p>
    <w:p w14:paraId="349C486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Svaki rotirajući uređaj koji proizvodi struju za varenje.</w:t>
      </w:r>
    </w:p>
    <w:p w14:paraId="5DAF113B" w14:textId="07AA276B"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25B6F30A" w14:textId="76967ED3" w:rsidR="00617C1F" w:rsidRDefault="00617C1F" w:rsidP="00B41CD8">
      <w:pPr>
        <w:pStyle w:val="prilog"/>
        <w:spacing w:before="0" w:beforeAutospacing="0" w:after="225" w:afterAutospacing="0"/>
        <w:jc w:val="both"/>
        <w:textAlignment w:val="baseline"/>
        <w:rPr>
          <w:rFonts w:ascii="Minion Pro" w:hAnsi="Minion Pro" w:cs="Calibri"/>
          <w:color w:val="000000"/>
        </w:rPr>
      </w:pPr>
    </w:p>
    <w:p w14:paraId="068C6DB3" w14:textId="5459280B" w:rsidR="00617C1F" w:rsidRDefault="00617C1F" w:rsidP="00B41CD8">
      <w:pPr>
        <w:pStyle w:val="prilog"/>
        <w:spacing w:before="0" w:beforeAutospacing="0" w:after="225" w:afterAutospacing="0"/>
        <w:jc w:val="both"/>
        <w:textAlignment w:val="baseline"/>
        <w:rPr>
          <w:rFonts w:ascii="Minion Pro" w:hAnsi="Minion Pro" w:cs="Calibri"/>
          <w:color w:val="000000"/>
        </w:rPr>
      </w:pPr>
    </w:p>
    <w:p w14:paraId="7B621ACA" w14:textId="7DAAADB1" w:rsidR="00617C1F" w:rsidRDefault="00617C1F" w:rsidP="00B41CD8">
      <w:pPr>
        <w:pStyle w:val="prilog"/>
        <w:spacing w:before="0" w:beforeAutospacing="0" w:after="225" w:afterAutospacing="0"/>
        <w:jc w:val="both"/>
        <w:textAlignment w:val="baseline"/>
        <w:rPr>
          <w:rFonts w:ascii="Minion Pro" w:hAnsi="Minion Pro" w:cs="Calibri"/>
          <w:color w:val="000000"/>
        </w:rPr>
      </w:pPr>
    </w:p>
    <w:p w14:paraId="17D65850" w14:textId="1506B607" w:rsidR="00617C1F" w:rsidRDefault="00617C1F" w:rsidP="00B41CD8">
      <w:pPr>
        <w:pStyle w:val="prilog"/>
        <w:spacing w:before="0" w:beforeAutospacing="0" w:after="225" w:afterAutospacing="0"/>
        <w:jc w:val="both"/>
        <w:textAlignment w:val="baseline"/>
        <w:rPr>
          <w:rFonts w:ascii="Minion Pro" w:hAnsi="Minion Pro" w:cs="Calibri"/>
          <w:color w:val="000000"/>
        </w:rPr>
      </w:pPr>
    </w:p>
    <w:p w14:paraId="3D81F087" w14:textId="3CF5378C" w:rsidR="00617C1F" w:rsidRDefault="00617C1F" w:rsidP="00B41CD8">
      <w:pPr>
        <w:pStyle w:val="prilog"/>
        <w:spacing w:before="0" w:beforeAutospacing="0" w:after="225" w:afterAutospacing="0"/>
        <w:jc w:val="both"/>
        <w:textAlignment w:val="baseline"/>
        <w:rPr>
          <w:rFonts w:ascii="Minion Pro" w:hAnsi="Minion Pro" w:cs="Calibri"/>
          <w:color w:val="000000"/>
        </w:rPr>
      </w:pPr>
    </w:p>
    <w:p w14:paraId="6A937388" w14:textId="10BBEF30" w:rsidR="00B41CD8" w:rsidRDefault="00B41CD8" w:rsidP="00444913">
      <w:pPr>
        <w:pStyle w:val="prilog"/>
        <w:spacing w:before="0" w:beforeAutospacing="0" w:after="225" w:afterAutospacing="0"/>
        <w:jc w:val="right"/>
        <w:textAlignment w:val="baseline"/>
        <w:rPr>
          <w:rFonts w:ascii="Minion Pro" w:hAnsi="Minion Pro" w:cs="Calibri"/>
          <w:color w:val="000000"/>
        </w:rPr>
      </w:pPr>
      <w:r>
        <w:rPr>
          <w:rFonts w:ascii="Minion Pro" w:hAnsi="Minion Pro" w:cs="Calibri"/>
          <w:color w:val="000000"/>
        </w:rPr>
        <w:lastRenderedPageBreak/>
        <w:t>PRILOG II.</w:t>
      </w:r>
    </w:p>
    <w:p w14:paraId="35C424DD" w14:textId="0BEB1D5D" w:rsidR="00B41CD8" w:rsidRDefault="00862FF3" w:rsidP="00B41CD8">
      <w:pPr>
        <w:pStyle w:val="t-12-9-sred"/>
        <w:spacing w:before="0" w:beforeAutospacing="0" w:after="225" w:afterAutospacing="0"/>
        <w:jc w:val="center"/>
        <w:textAlignment w:val="baseline"/>
        <w:rPr>
          <w:rFonts w:ascii="Minion Pro" w:hAnsi="Minion Pro" w:cs="Calibri"/>
          <w:color w:val="000000"/>
          <w:sz w:val="28"/>
          <w:szCs w:val="28"/>
        </w:rPr>
      </w:pPr>
      <w:r w:rsidRPr="00007E7A">
        <w:rPr>
          <w:rFonts w:ascii="Minion Pro" w:hAnsi="Minion Pro" w:cs="Calibri"/>
          <w:color w:val="000000"/>
          <w:sz w:val="28"/>
          <w:szCs w:val="28"/>
        </w:rPr>
        <w:t xml:space="preserve">EZ </w:t>
      </w:r>
      <w:r w:rsidR="00B41CD8" w:rsidRPr="00007E7A">
        <w:rPr>
          <w:rFonts w:ascii="Minion Pro" w:hAnsi="Minion Pro" w:cs="Calibri"/>
          <w:color w:val="000000"/>
          <w:sz w:val="28"/>
          <w:szCs w:val="28"/>
        </w:rPr>
        <w:t>IZJAVA</w:t>
      </w:r>
      <w:r w:rsidR="00B41CD8">
        <w:rPr>
          <w:rFonts w:ascii="Minion Pro" w:hAnsi="Minion Pro" w:cs="Calibri"/>
          <w:color w:val="000000"/>
          <w:sz w:val="28"/>
          <w:szCs w:val="28"/>
        </w:rPr>
        <w:t xml:space="preserve"> O SUKLADNOSTI</w:t>
      </w:r>
    </w:p>
    <w:p w14:paraId="40C700CF" w14:textId="7665501F" w:rsidR="00B41CD8" w:rsidRDefault="00862FF3"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EZ i</w:t>
      </w:r>
      <w:r w:rsidR="00B41CD8">
        <w:rPr>
          <w:rFonts w:ascii="Minion Pro" w:hAnsi="Minion Pro" w:cs="Calibri"/>
          <w:color w:val="000000"/>
        </w:rPr>
        <w:t>zjava o sukladnosti sadrži sljedeće podrobne podatke:</w:t>
      </w:r>
    </w:p>
    <w:p w14:paraId="2D76ECD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proizvođača ili njegovog ovlaštenog zastupnika sa sjedištem u Republici Hrvatskoj,</w:t>
      </w:r>
    </w:p>
    <w:p w14:paraId="46683C8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osobe koja vodi tehničku dokumentaciju,</w:t>
      </w:r>
    </w:p>
    <w:p w14:paraId="27E6299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opis opreme,</w:t>
      </w:r>
    </w:p>
    <w:p w14:paraId="43D70C1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postupak utvrđivanja sukladnosti i po potrebi naziv i adresu nadležnog tijela koje je provelo spomenuti postupak,</w:t>
      </w:r>
    </w:p>
    <w:p w14:paraId="2BF837C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izmjerenu razinu zvučne snage na uzorku opreme za ovaj tip,</w:t>
      </w:r>
    </w:p>
    <w:p w14:paraId="6C7FE00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jamčenu razinu zvučne snage za ovu opremu,</w:t>
      </w:r>
    </w:p>
    <w:p w14:paraId="00C30CA5" w14:textId="377191B5"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uputu na ovaj Pravilnik, uz naznaku broja «Narodnih novina» u kojima je objavljen</w:t>
      </w:r>
      <w:r w:rsidR="00862FF3">
        <w:rPr>
          <w:rFonts w:ascii="Minion Pro" w:hAnsi="Minion Pro" w:cs="Calibri"/>
          <w:color w:val="000000"/>
        </w:rPr>
        <w:t>,</w:t>
      </w:r>
    </w:p>
    <w:p w14:paraId="55C8D92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izjavu o sukladnosti opreme sa zahtjevima iz ovoga Pravilnika,</w:t>
      </w:r>
    </w:p>
    <w:p w14:paraId="153F846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po potrebi izjavu o sukladnosti i upute na ostale primijenjene posebne propise,</w:t>
      </w:r>
    </w:p>
    <w:p w14:paraId="40C6996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mjesto i datum izjave,</w:t>
      </w:r>
    </w:p>
    <w:p w14:paraId="1DF7597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pojedinosti o potpisniku ovlaštenom za potpisivanje zakonski obvezujuće izjave za proizvođača ili njegovog ovlaštenog zastupnika sa sjedištem u Republici Hrvatskoj.</w:t>
      </w:r>
    </w:p>
    <w:p w14:paraId="794FF356" w14:textId="14D3B06C"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1823EA9D" w14:textId="34EC5889"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6A0D4EE4" w14:textId="1B9879D7"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4386EDFE" w14:textId="2A650EA7"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01EFED4C" w14:textId="6C6F1ACE"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7D643264" w14:textId="07EE2A48"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56D8BAB0" w14:textId="537EC40F"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41345049" w14:textId="0EF8DC63"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7C2B6999" w14:textId="287F1628"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2E81D4E0" w14:textId="77777777" w:rsidR="004F2740" w:rsidRDefault="004F2740" w:rsidP="00B41CD8">
      <w:pPr>
        <w:pStyle w:val="prilog"/>
        <w:spacing w:before="0" w:beforeAutospacing="0" w:after="225" w:afterAutospacing="0"/>
        <w:jc w:val="both"/>
        <w:textAlignment w:val="baseline"/>
        <w:rPr>
          <w:rFonts w:ascii="Minion Pro" w:hAnsi="Minion Pro" w:cs="Calibri"/>
          <w:color w:val="000000"/>
        </w:rPr>
      </w:pPr>
    </w:p>
    <w:p w14:paraId="679CD8B0" w14:textId="12993E9E" w:rsidR="00B41CD8" w:rsidRPr="000C78A1" w:rsidRDefault="00B41CD8" w:rsidP="00444913">
      <w:pPr>
        <w:pStyle w:val="prilog"/>
        <w:spacing w:before="0" w:beforeAutospacing="0" w:after="225" w:afterAutospacing="0"/>
        <w:jc w:val="right"/>
        <w:textAlignment w:val="baseline"/>
        <w:rPr>
          <w:rFonts w:ascii="Minion Pro" w:hAnsi="Minion Pro" w:cs="Calibri"/>
          <w:strike/>
        </w:rPr>
      </w:pPr>
      <w:r w:rsidRPr="000C78A1">
        <w:rPr>
          <w:rFonts w:ascii="Minion Pro" w:hAnsi="Minion Pro" w:cs="Calibri"/>
        </w:rPr>
        <w:lastRenderedPageBreak/>
        <w:t>PRILOG</w:t>
      </w:r>
      <w:r w:rsidR="00B45120" w:rsidRPr="000C78A1">
        <w:rPr>
          <w:rFonts w:ascii="Minion Pro" w:hAnsi="Minion Pro" w:cs="Calibri"/>
        </w:rPr>
        <w:t xml:space="preserve"> III.</w:t>
      </w:r>
      <w:r w:rsidRPr="000C78A1">
        <w:rPr>
          <w:rFonts w:ascii="Minion Pro" w:hAnsi="Minion Pro" w:cs="Calibri"/>
        </w:rPr>
        <w:t xml:space="preserve"> </w:t>
      </w:r>
    </w:p>
    <w:p w14:paraId="0731B9DF" w14:textId="10F882F1"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 xml:space="preserve">PRIMJERI </w:t>
      </w:r>
      <w:r w:rsidR="00C74F63">
        <w:rPr>
          <w:rFonts w:ascii="Minion Pro" w:hAnsi="Minion Pro" w:cs="Calibri"/>
          <w:color w:val="000000"/>
          <w:sz w:val="28"/>
          <w:szCs w:val="28"/>
        </w:rPr>
        <w:t xml:space="preserve">CE </w:t>
      </w:r>
      <w:r>
        <w:rPr>
          <w:rFonts w:ascii="Minion Pro" w:hAnsi="Minion Pro" w:cs="Calibri"/>
          <w:color w:val="000000"/>
          <w:sz w:val="28"/>
          <w:szCs w:val="28"/>
        </w:rPr>
        <w:t>OZNAKE SUKLADNOSTI I OZNAKE O JAMČENOJ RAZINI ZVUČNE SNAGE</w:t>
      </w:r>
    </w:p>
    <w:p w14:paraId="19B46300" w14:textId="37A2E7CF" w:rsidR="00B41CD8" w:rsidRDefault="00C74F63"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CE o</w:t>
      </w:r>
      <w:r w:rsidR="00B41CD8">
        <w:rPr>
          <w:rFonts w:ascii="Minion Pro" w:hAnsi="Minion Pro" w:cs="Calibri"/>
          <w:color w:val="000000"/>
        </w:rPr>
        <w:t>znaka sukladnosti sadrži inicijale »CE« u sljedećem obliku:</w:t>
      </w:r>
    </w:p>
    <w:p w14:paraId="3846B950" w14:textId="77777777" w:rsidR="00B41CD8" w:rsidRDefault="00B41CD8" w:rsidP="00B41CD8">
      <w:pPr>
        <w:pStyle w:val="t-10-9-sred"/>
        <w:spacing w:before="0" w:beforeAutospacing="0" w:after="225" w:afterAutospacing="0"/>
        <w:jc w:val="center"/>
        <w:textAlignment w:val="baseline"/>
        <w:rPr>
          <w:rFonts w:ascii="Minion Pro" w:hAnsi="Minion Pro" w:cs="Calibri"/>
          <w:color w:val="000000"/>
          <w:sz w:val="26"/>
          <w:szCs w:val="26"/>
        </w:rPr>
      </w:pPr>
      <w:r>
        <w:rPr>
          <w:rFonts w:ascii="Minion Pro" w:hAnsi="Minion Pro" w:cs="Calibri"/>
          <w:noProof/>
          <w:color w:val="000000"/>
          <w:sz w:val="26"/>
          <w:szCs w:val="26"/>
          <w:lang w:val="hr-HR" w:eastAsia="hr-HR"/>
        </w:rPr>
        <w:drawing>
          <wp:inline distT="0" distB="0" distL="0" distR="0" wp14:anchorId="3584C6D8" wp14:editId="41CD14A0">
            <wp:extent cx="1325880" cy="822960"/>
            <wp:effectExtent l="0" t="0" r="7620" b="0"/>
            <wp:docPr id="2" name="Slika 2" descr="https://narodne-novine.nn.hr/clanci/sluzbeni/full/dodatni/3797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arodne-novine.nn.hr/clanci/sluzbeni/full/dodatni/37979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822960"/>
                    </a:xfrm>
                    <a:prstGeom prst="rect">
                      <a:avLst/>
                    </a:prstGeom>
                    <a:noFill/>
                    <a:ln>
                      <a:noFill/>
                    </a:ln>
                  </pic:spPr>
                </pic:pic>
              </a:graphicData>
            </a:graphic>
          </wp:inline>
        </w:drawing>
      </w:r>
    </w:p>
    <w:p w14:paraId="0C400264" w14:textId="3A05F19D" w:rsidR="00B41CD8" w:rsidRDefault="00B41CD8" w:rsidP="0015180A">
      <w:pPr>
        <w:pStyle w:val="t-9-8-bez-uvl"/>
        <w:spacing w:before="0" w:beforeAutospacing="0" w:after="225" w:afterAutospacing="0"/>
        <w:ind w:left="3600" w:firstLine="720"/>
        <w:jc w:val="both"/>
        <w:textAlignment w:val="baseline"/>
        <w:rPr>
          <w:rFonts w:ascii="Minion Pro" w:hAnsi="Minion Pro" w:cs="Calibri"/>
          <w:color w:val="000000"/>
        </w:rPr>
      </w:pPr>
      <w:r>
        <w:rPr>
          <w:rFonts w:ascii="Minion Pro" w:hAnsi="Minion Pro" w:cs="Calibri"/>
          <w:color w:val="000000"/>
        </w:rPr>
        <w:t>SLIKA</w:t>
      </w:r>
      <w:r w:rsidR="00C74F63">
        <w:rPr>
          <w:rFonts w:ascii="Minion Pro" w:hAnsi="Minion Pro" w:cs="Calibri"/>
          <w:color w:val="000000"/>
        </w:rPr>
        <w:t xml:space="preserve"> 1</w:t>
      </w:r>
    </w:p>
    <w:p w14:paraId="0EA85F04" w14:textId="02D5D82A"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Ako se </w:t>
      </w:r>
      <w:r w:rsidR="00C74F63">
        <w:rPr>
          <w:rFonts w:ascii="Minion Pro" w:hAnsi="Minion Pro" w:cs="Calibri"/>
          <w:color w:val="000000"/>
        </w:rPr>
        <w:t xml:space="preserve">CE </w:t>
      </w:r>
      <w:r>
        <w:rPr>
          <w:rFonts w:ascii="Minion Pro" w:hAnsi="Minion Pro" w:cs="Calibri"/>
          <w:color w:val="000000"/>
        </w:rPr>
        <w:t xml:space="preserve">oznaka sukladnosti smanjuje ili povećava sukladno veličini opreme, moraju se poštivati proporcije iz gornjeg crteža. Različite komponente </w:t>
      </w:r>
      <w:r w:rsidR="00C74F63">
        <w:rPr>
          <w:rFonts w:ascii="Minion Pro" w:hAnsi="Minion Pro" w:cs="Calibri"/>
          <w:color w:val="000000"/>
        </w:rPr>
        <w:t xml:space="preserve">CE </w:t>
      </w:r>
      <w:r>
        <w:rPr>
          <w:rFonts w:ascii="Minion Pro" w:hAnsi="Minion Pro" w:cs="Calibri"/>
          <w:color w:val="000000"/>
        </w:rPr>
        <w:t>oznake sukladnosti moraju u osnovi imati istu vertikalnu dimenziju koja ne smije biti manja od 5 mm.</w:t>
      </w:r>
    </w:p>
    <w:p w14:paraId="6C51E82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Oznaka o jamčenoj razini zvučne snage sastoji se od jednog broja jamčene razine zvučne snage u dB, znaka L</w:t>
      </w:r>
      <w:r w:rsidRPr="0015180A">
        <w:rPr>
          <w:rFonts w:ascii="Minion Pro" w:hAnsi="Minion Pro" w:cs="Calibri"/>
          <w:color w:val="000000"/>
          <w:vertAlign w:val="subscript"/>
        </w:rPr>
        <w:t>WA</w:t>
      </w:r>
      <w:r>
        <w:rPr>
          <w:rFonts w:ascii="Minion Pro" w:hAnsi="Minion Pro" w:cs="Calibri"/>
          <w:color w:val="000000"/>
        </w:rPr>
        <w:t xml:space="preserve"> i piktograma u sljedećem obliku:</w:t>
      </w:r>
    </w:p>
    <w:p w14:paraId="33FD1F80" w14:textId="06332FF6" w:rsidR="00B41CD8" w:rsidRDefault="00B41CD8" w:rsidP="00B41CD8">
      <w:pPr>
        <w:pStyle w:val="t-10-9-sred"/>
        <w:spacing w:before="0" w:beforeAutospacing="0" w:after="225" w:afterAutospacing="0"/>
        <w:jc w:val="center"/>
        <w:textAlignment w:val="baseline"/>
        <w:rPr>
          <w:rFonts w:ascii="Minion Pro" w:hAnsi="Minion Pro" w:cs="Calibri"/>
          <w:color w:val="000000"/>
          <w:sz w:val="26"/>
          <w:szCs w:val="26"/>
        </w:rPr>
      </w:pPr>
      <w:r>
        <w:rPr>
          <w:rFonts w:ascii="Minion Pro" w:hAnsi="Minion Pro" w:cs="Calibri"/>
          <w:noProof/>
          <w:color w:val="000000"/>
          <w:sz w:val="26"/>
          <w:szCs w:val="26"/>
          <w:lang w:val="hr-HR" w:eastAsia="hr-HR"/>
        </w:rPr>
        <w:drawing>
          <wp:inline distT="0" distB="0" distL="0" distR="0" wp14:anchorId="739D14E4" wp14:editId="6C3755B4">
            <wp:extent cx="1592580" cy="1485900"/>
            <wp:effectExtent l="0" t="0" r="7620" b="0"/>
            <wp:docPr id="1" name="Slika 1" descr="https://narodne-novine.nn.hr/clanci/sluzbeni/full/dodatni/3797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arodne-novine.nn.hr/clanci/sluzbeni/full/dodatni/37979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2580" cy="1485900"/>
                    </a:xfrm>
                    <a:prstGeom prst="rect">
                      <a:avLst/>
                    </a:prstGeom>
                    <a:noFill/>
                    <a:ln>
                      <a:noFill/>
                    </a:ln>
                  </pic:spPr>
                </pic:pic>
              </a:graphicData>
            </a:graphic>
          </wp:inline>
        </w:drawing>
      </w:r>
    </w:p>
    <w:p w14:paraId="74C3B260" w14:textId="1C930F31" w:rsidR="00C74F63" w:rsidRDefault="00C74F63" w:rsidP="00B41CD8">
      <w:pPr>
        <w:pStyle w:val="t-10-9-sred"/>
        <w:spacing w:before="0" w:beforeAutospacing="0" w:after="225" w:afterAutospacing="0"/>
        <w:jc w:val="center"/>
        <w:textAlignment w:val="baseline"/>
        <w:rPr>
          <w:rFonts w:ascii="Minion Pro" w:hAnsi="Minion Pro" w:cs="Calibri"/>
          <w:color w:val="000000"/>
          <w:sz w:val="26"/>
          <w:szCs w:val="26"/>
        </w:rPr>
      </w:pPr>
      <w:r>
        <w:rPr>
          <w:rFonts w:ascii="Minion Pro" w:hAnsi="Minion Pro" w:cs="Calibri"/>
          <w:color w:val="000000"/>
          <w:sz w:val="26"/>
          <w:szCs w:val="26"/>
        </w:rPr>
        <w:t>SLIKA 2</w:t>
      </w:r>
    </w:p>
    <w:p w14:paraId="10AE4C9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Ako se oznaka smanjuje ili povećava sukladno veličini opreme, moraju se poštivati proporcije iz gornjeg crteža. Međutim, vertikalna dimenzija oznake ne bi smjela biti manja od 40 mm, ako je moguće.</w:t>
      </w:r>
    </w:p>
    <w:p w14:paraId="11D9413D"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1A63C24D"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280ECDE2"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3B6B8EB8" w14:textId="1C03FEBD"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605060DA" w14:textId="77777777" w:rsidR="000C78A1" w:rsidRDefault="000C78A1" w:rsidP="00C32DF5">
      <w:pPr>
        <w:pStyle w:val="prilog"/>
        <w:spacing w:before="0" w:beforeAutospacing="0" w:after="225" w:afterAutospacing="0"/>
        <w:jc w:val="center"/>
        <w:textAlignment w:val="baseline"/>
        <w:rPr>
          <w:rFonts w:ascii="Minion Pro" w:hAnsi="Minion Pro" w:cs="Calibri"/>
          <w:color w:val="000000"/>
          <w:highlight w:val="yellow"/>
        </w:rPr>
      </w:pPr>
    </w:p>
    <w:p w14:paraId="767DAF67"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09BDF815" w14:textId="4E405EBE" w:rsidR="00B41CD8" w:rsidRPr="000C78A1" w:rsidRDefault="00B41CD8" w:rsidP="00444913">
      <w:pPr>
        <w:pStyle w:val="prilog"/>
        <w:spacing w:before="0" w:beforeAutospacing="0" w:after="225" w:afterAutospacing="0"/>
        <w:jc w:val="right"/>
        <w:textAlignment w:val="baseline"/>
        <w:rPr>
          <w:rFonts w:ascii="Minion Pro" w:hAnsi="Minion Pro" w:cs="Calibri"/>
        </w:rPr>
      </w:pPr>
      <w:r w:rsidRPr="000C78A1">
        <w:rPr>
          <w:rFonts w:ascii="Minion Pro" w:hAnsi="Minion Pro" w:cs="Calibri"/>
        </w:rPr>
        <w:lastRenderedPageBreak/>
        <w:t>PRILOG</w:t>
      </w:r>
      <w:r w:rsidR="001F25D2" w:rsidRPr="000C78A1">
        <w:rPr>
          <w:rFonts w:ascii="Minion Pro" w:hAnsi="Minion Pro" w:cs="Calibri"/>
        </w:rPr>
        <w:t xml:space="preserve"> IV.</w:t>
      </w:r>
    </w:p>
    <w:p w14:paraId="57E2F753"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UNUTARNJA KONTROLA PROIZVODNJE</w:t>
      </w:r>
    </w:p>
    <w:p w14:paraId="3936FFBF" w14:textId="7BD4901A"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1. Ovaj Prilog opisuje postupak kojim proizvođač ili njegov ovlašteni zastupnik sa sjedištem u Republici Hrvatskoj, koji izvršava obveze utvrđene u stavku 2., osigurava i izjavljuje da je oprema u skladu sa zahtjevima iz ovoga Pravilnika. Proizvođač ili njegov ovlašteni zastupnik sa sjedištem u Republici Hrvatskoj dužni su staviti na svaki dio opreme</w:t>
      </w:r>
      <w:r w:rsidR="00C74F63">
        <w:rPr>
          <w:rFonts w:ascii="Minion Pro" w:hAnsi="Minion Pro" w:cs="Calibri"/>
          <w:color w:val="000000"/>
        </w:rPr>
        <w:t xml:space="preserve"> CE</w:t>
      </w:r>
      <w:r>
        <w:rPr>
          <w:rFonts w:ascii="Minion Pro" w:hAnsi="Minion Pro" w:cs="Calibri"/>
          <w:color w:val="000000"/>
        </w:rPr>
        <w:t xml:space="preserve"> oznaku sukladnosti i oznaku o jamčenoj razini zvučne snage kako je propisano člankom 1</w:t>
      </w:r>
      <w:r w:rsidR="00DA71C8">
        <w:rPr>
          <w:rFonts w:ascii="Minion Pro" w:hAnsi="Minion Pro" w:cs="Calibri"/>
          <w:color w:val="000000"/>
        </w:rPr>
        <w:t>2</w:t>
      </w:r>
      <w:r>
        <w:rPr>
          <w:rFonts w:ascii="Minion Pro" w:hAnsi="Minion Pro" w:cs="Calibri"/>
          <w:color w:val="000000"/>
        </w:rPr>
        <w:t xml:space="preserve">. ovoga Pravilnika te sastaviti pisanu </w:t>
      </w:r>
      <w:r w:rsidR="00C74F63">
        <w:rPr>
          <w:rFonts w:ascii="Minion Pro" w:hAnsi="Minion Pro" w:cs="Calibri"/>
          <w:color w:val="000000"/>
        </w:rPr>
        <w:t xml:space="preserve">EZ </w:t>
      </w:r>
      <w:r>
        <w:rPr>
          <w:rFonts w:ascii="Minion Pro" w:hAnsi="Minion Pro" w:cs="Calibri"/>
          <w:color w:val="000000"/>
        </w:rPr>
        <w:t xml:space="preserve">izjavu o sukladnosti prema zahtjevima iz članka </w:t>
      </w:r>
      <w:r w:rsidR="00DA71C8">
        <w:rPr>
          <w:rFonts w:ascii="Minion Pro" w:hAnsi="Minion Pro" w:cs="Calibri"/>
          <w:color w:val="000000"/>
        </w:rPr>
        <w:t>9</w:t>
      </w:r>
      <w:r>
        <w:rPr>
          <w:rFonts w:ascii="Minion Pro" w:hAnsi="Minion Pro" w:cs="Calibri"/>
          <w:color w:val="000000"/>
        </w:rPr>
        <w:t>. ovoga Pravilnika</w:t>
      </w:r>
    </w:p>
    <w:p w14:paraId="0DFE1F00" w14:textId="2D2613B0"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2. Proizvođač ili njegov ovlašteni zastupnik sa sjedištem u Republici Hrvatskoj dužni su sastaviti tehničku dokumentaciju iz točke 3. i držati je na raspolaganju relevantnih nacionalnih ovlaštenih tijela u svrhu provjere u razdoblju od najmanje deset godina nakon proizvodnje posljednjega artikla. Proizvođač ili njegov ovlašteni zastupnik sa sjedištem u Republici Hrvatskoj mogu povjeriti čuvanje tehničke dokumentacije drugoj osobi. U tom slučaju, u </w:t>
      </w:r>
      <w:r w:rsidR="00C74F63">
        <w:rPr>
          <w:rFonts w:ascii="Minion Pro" w:hAnsi="Minion Pro" w:cs="Calibri"/>
          <w:color w:val="000000"/>
        </w:rPr>
        <w:t xml:space="preserve">EZ </w:t>
      </w:r>
      <w:r>
        <w:rPr>
          <w:rFonts w:ascii="Minion Pro" w:hAnsi="Minion Pro" w:cs="Calibri"/>
          <w:color w:val="000000"/>
        </w:rPr>
        <w:t>izjavi o sukladnosti navode se ime i adresa spomenute osobe.</w:t>
      </w:r>
    </w:p>
    <w:p w14:paraId="68F809F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 Tehnička dokumentacija mora omogućiti procjenu sukladnosti opreme sa zahtjevima ovoga Pravilnika. Ona sadrži najmanje sljedeće podatke:</w:t>
      </w:r>
    </w:p>
    <w:p w14:paraId="0EA2D65F"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proizvođača ili njegovog ovlaštenog zastupnika sa sjedištem u Republici Hrvatskoj</w:t>
      </w:r>
    </w:p>
    <w:p w14:paraId="1806B03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opis opreme</w:t>
      </w:r>
    </w:p>
    <w:p w14:paraId="53A3D0B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marku</w:t>
      </w:r>
    </w:p>
    <w:p w14:paraId="4E8A5A3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trgovački naziv</w:t>
      </w:r>
    </w:p>
    <w:p w14:paraId="2CB4AFA0" w14:textId="10EF6170"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vrstu, seriju i brojeve</w:t>
      </w:r>
    </w:p>
    <w:p w14:paraId="2AC26252" w14:textId="3B0C0E91"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tehničke podatke potrebne za identifikaciju opreme i procjenu emisije buke uključujući po potrebi shematske nacrte, sve opise i objašnjenja potrebna za njihovo razumijevanje</w:t>
      </w:r>
    </w:p>
    <w:p w14:paraId="7E42AB6B" w14:textId="298B5030"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uputu na ovaj Pravilnik, uz naznaku broja »Narodnih novina« u kojima je objavljen</w:t>
      </w:r>
    </w:p>
    <w:p w14:paraId="5EB71A96" w14:textId="6857627B"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tehničko izvješće o mjerenjima buke provedenima u skladu s odredbama ovoga Pravilnika</w:t>
      </w:r>
    </w:p>
    <w:p w14:paraId="3183C9E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primijenjene tehničke instrumente i rezultate ocjene nesigurnosti zbog odstupanja u proizvodnji te njihov utjecaj na jamčenu razinu zvučne snage.</w:t>
      </w:r>
    </w:p>
    <w:p w14:paraId="27E6765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 Proizvođač provodi sve potrebne mjere kako bi proizvodni proces jamčio trajnu usklađenost proizvedene opreme s tehničkom dokumentacijom iz točaka 2. i 3. i zahtjevima ovoga Pravilnika.</w:t>
      </w:r>
    </w:p>
    <w:p w14:paraId="32792B69"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652CE71D" w14:textId="77777777" w:rsidR="00C95046" w:rsidRDefault="00C95046" w:rsidP="00444913">
      <w:pPr>
        <w:pStyle w:val="prilog"/>
        <w:spacing w:before="0" w:beforeAutospacing="0" w:after="225" w:afterAutospacing="0"/>
        <w:jc w:val="right"/>
        <w:textAlignment w:val="baseline"/>
        <w:rPr>
          <w:rFonts w:ascii="Minion Pro" w:hAnsi="Minion Pro" w:cs="Calibri"/>
        </w:rPr>
      </w:pPr>
    </w:p>
    <w:p w14:paraId="732FFCE2" w14:textId="77777777" w:rsidR="00C95046" w:rsidRDefault="00C95046" w:rsidP="00444913">
      <w:pPr>
        <w:pStyle w:val="prilog"/>
        <w:spacing w:before="0" w:beforeAutospacing="0" w:after="225" w:afterAutospacing="0"/>
        <w:jc w:val="right"/>
        <w:textAlignment w:val="baseline"/>
        <w:rPr>
          <w:rFonts w:ascii="Minion Pro" w:hAnsi="Minion Pro" w:cs="Calibri"/>
        </w:rPr>
      </w:pPr>
    </w:p>
    <w:p w14:paraId="4F56E15D" w14:textId="06AB42D8" w:rsidR="00B41CD8" w:rsidRPr="000C78A1" w:rsidRDefault="00B41CD8" w:rsidP="00444913">
      <w:pPr>
        <w:pStyle w:val="prilog"/>
        <w:spacing w:before="0" w:beforeAutospacing="0" w:after="225" w:afterAutospacing="0"/>
        <w:jc w:val="right"/>
        <w:textAlignment w:val="baseline"/>
        <w:rPr>
          <w:rFonts w:ascii="Minion Pro" w:hAnsi="Minion Pro" w:cs="Calibri"/>
          <w:strike/>
        </w:rPr>
      </w:pPr>
      <w:r w:rsidRPr="000C78A1">
        <w:rPr>
          <w:rFonts w:ascii="Minion Pro" w:hAnsi="Minion Pro" w:cs="Calibri"/>
        </w:rPr>
        <w:lastRenderedPageBreak/>
        <w:t>PRILOG</w:t>
      </w:r>
      <w:r w:rsidR="001F25D2" w:rsidRPr="000C78A1">
        <w:rPr>
          <w:rFonts w:ascii="Minion Pro" w:hAnsi="Minion Pro" w:cs="Calibri"/>
        </w:rPr>
        <w:t xml:space="preserve"> V.</w:t>
      </w:r>
      <w:r w:rsidRPr="000C78A1">
        <w:rPr>
          <w:rFonts w:ascii="Minion Pro" w:hAnsi="Minion Pro" w:cs="Calibri"/>
        </w:rPr>
        <w:t xml:space="preserve"> </w:t>
      </w:r>
    </w:p>
    <w:p w14:paraId="53108CFE"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UNUTARNJA KONTROLA PROIZVODNJE UZ OCJENU TEHNIČKE DOKUMENTACIJE I POVREMENE PROVJERE</w:t>
      </w:r>
    </w:p>
    <w:p w14:paraId="3CFDCECE" w14:textId="0703BB18"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1. Ovaj Prilog opisuje postupak kojim proizvođač ili njegov ovlašteni zastupnik sa sjedištem u Republici Hrvatskoj, koji izvršava obveze utvrđene u stavku 2., 5. i 6., osigurava i izjavljuje da je oprema u skladu sa zahtjevima iz ovoga Pravilnika. Proizvođač ili njegov ovlašteni zastupnik sa sjedištem u Republici Hrvatskoj dužni su staviti na svaki dio opreme </w:t>
      </w:r>
      <w:r w:rsidR="00F50315">
        <w:rPr>
          <w:rFonts w:ascii="Minion Pro" w:hAnsi="Minion Pro" w:cs="Calibri"/>
          <w:color w:val="000000"/>
        </w:rPr>
        <w:t xml:space="preserve">CE </w:t>
      </w:r>
      <w:r>
        <w:rPr>
          <w:rFonts w:ascii="Minion Pro" w:hAnsi="Minion Pro" w:cs="Calibri"/>
          <w:color w:val="000000"/>
        </w:rPr>
        <w:t>oznaku o sukladnosti i oznaku o jamčenoj razini zvučne snage kako je propisano člankom 1</w:t>
      </w:r>
      <w:r w:rsidR="00DA71C8">
        <w:rPr>
          <w:rFonts w:ascii="Minion Pro" w:hAnsi="Minion Pro" w:cs="Calibri"/>
          <w:color w:val="000000"/>
        </w:rPr>
        <w:t>2</w:t>
      </w:r>
      <w:r>
        <w:rPr>
          <w:rFonts w:ascii="Minion Pro" w:hAnsi="Minion Pro" w:cs="Calibri"/>
          <w:color w:val="000000"/>
        </w:rPr>
        <w:t xml:space="preserve">. ovoga Pravilnika te sastaviti pisanu </w:t>
      </w:r>
      <w:r w:rsidR="00F50315">
        <w:rPr>
          <w:rFonts w:ascii="Minion Pro" w:hAnsi="Minion Pro" w:cs="Calibri"/>
          <w:color w:val="000000"/>
        </w:rPr>
        <w:t xml:space="preserve">EZ </w:t>
      </w:r>
      <w:r>
        <w:rPr>
          <w:rFonts w:ascii="Minion Pro" w:hAnsi="Minion Pro" w:cs="Calibri"/>
          <w:color w:val="000000"/>
        </w:rPr>
        <w:t xml:space="preserve">izjavu o sukladnosti prema zahtjevima iz članka </w:t>
      </w:r>
      <w:r w:rsidR="00DA71C8">
        <w:rPr>
          <w:rFonts w:ascii="Minion Pro" w:hAnsi="Minion Pro" w:cs="Calibri"/>
          <w:color w:val="000000"/>
        </w:rPr>
        <w:t>9</w:t>
      </w:r>
      <w:r>
        <w:rPr>
          <w:rFonts w:ascii="Minion Pro" w:hAnsi="Minion Pro" w:cs="Calibri"/>
          <w:color w:val="000000"/>
        </w:rPr>
        <w:t>. ovoga Pravilnika.</w:t>
      </w:r>
    </w:p>
    <w:p w14:paraId="6FF38934" w14:textId="184F081A"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2. Proizvođač ili njegov ovlašteni zastupnik sa sjedištem u Republici Hrvatskoj dužni su sastaviti tehničku dokumentaciju iz točke 3. i držati je na raspolaganju relevantnih nacionalnih ovlaštenih tijela u svrhu provjere u razdoblju od najmanje deset godina nakon proizvodnje posljednjega artikla. Proizvođač ili njegov ovlašteni zastupnik sa sjedištem u Republici Hrvatskoj mogu povjeriti čuvanje tehničke dokumentacije drugoj osobi. U tom slučaju, u </w:t>
      </w:r>
      <w:r w:rsidR="00F50315">
        <w:rPr>
          <w:rFonts w:ascii="Minion Pro" w:hAnsi="Minion Pro" w:cs="Calibri"/>
          <w:color w:val="000000"/>
        </w:rPr>
        <w:t xml:space="preserve">EZ </w:t>
      </w:r>
      <w:r>
        <w:rPr>
          <w:rFonts w:ascii="Minion Pro" w:hAnsi="Minion Pro" w:cs="Calibri"/>
          <w:color w:val="000000"/>
        </w:rPr>
        <w:t>izjavi o sukladnosti navode se ime i adresa spomenute osobe.</w:t>
      </w:r>
    </w:p>
    <w:p w14:paraId="6CE37DF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 Tehnička dokumentacija mora omogućiti procjenu sukladnosti opreme sa zahtjevima ovoga Pravilnika. Ona sadrži najmanje sljedeće podatke:</w:t>
      </w:r>
    </w:p>
    <w:p w14:paraId="6E6419C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proizvođača ili njegovog ovlaštenog zastupnika sa sjedištem u Republici Hrvatskoj</w:t>
      </w:r>
    </w:p>
    <w:p w14:paraId="113D2E2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opis opreme</w:t>
      </w:r>
    </w:p>
    <w:p w14:paraId="731F44D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marku</w:t>
      </w:r>
    </w:p>
    <w:p w14:paraId="11A09CF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trgovački naziv</w:t>
      </w:r>
    </w:p>
    <w:p w14:paraId="59B24D5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vrstu, seriju i brojeve</w:t>
      </w:r>
    </w:p>
    <w:p w14:paraId="284D5FB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tehničke podatke potrebne za identifikaciju opreme i procjenu emisije buke uključujući po potrebi shematske nacrte, sve opise i objašnjenja potrebna za njihovo razumijevanje</w:t>
      </w:r>
    </w:p>
    <w:p w14:paraId="3B5CCA6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uputu na ovaj Pravilnik, uz naznaku broja »Narodnih novina« u kojima je objavljen</w:t>
      </w:r>
    </w:p>
    <w:p w14:paraId="71CE186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tehničko izvješće o mjerenjima buke provedenima u skladu s odredbama ovoga Pravilnika</w:t>
      </w:r>
    </w:p>
    <w:p w14:paraId="0A8BF83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primijenjene tehničke instrumente i rezultate ocjene nesigurnosti zbog odstupanja u proizvodnji te njihov utjecaj na jamčenu razinu zvučne snage.</w:t>
      </w:r>
    </w:p>
    <w:p w14:paraId="36BE687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 Proizvođač provodi sve potrebne mjere kako bi proizvodni proces jamčio trajnu usklađenost proizvedene opreme s tehničkom dokumentacijom iz točaka 2. i 3. i zahtjevima ovoga Pravilnika.</w:t>
      </w:r>
    </w:p>
    <w:p w14:paraId="41BA7B3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5. Ocjena nadležnoga tijela prije stavljanja u promet</w:t>
      </w:r>
    </w:p>
    <w:p w14:paraId="2A14D81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Proizvođač ili njegov ovlašteni zastupnik sa sjedištem u Republici Hrvatskoj dostavlja presliku tehničke dokumentacije nadležnom tijelu po svom izboru prije nego što se prvi primjerak opreme stavi u promet ili stavi u uporabu.</w:t>
      </w:r>
    </w:p>
    <w:p w14:paraId="7CB313F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Ako postoje dvojbe oko vjerodostojnosti tehničke dokumentacije, nadležno tijelo o tome obavještava proizvođača ili njegovog ovlaštenog zastupnika sa sjedištem u Republici Hrvatskoj i po potrebi provodi ili odobrava izmjene tehničke dokumentacije ili eventualna testiranja ako to smatra potrebnim.</w:t>
      </w:r>
    </w:p>
    <w:p w14:paraId="7D12DA1A" w14:textId="20A6FCF9"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Nakon što nadležno tijelo donese izvješće u kojem potvrđuje usklađenost tehničke dokumentacije s odredbama ovoga Pravilnika, proizvođač ili njegov ovlašteni zastupnik sa sjedištem u Republici Hrvatskoj stavljaju </w:t>
      </w:r>
      <w:r w:rsidR="00F50315">
        <w:rPr>
          <w:rFonts w:ascii="Minion Pro" w:hAnsi="Minion Pro" w:cs="Calibri"/>
          <w:color w:val="000000"/>
        </w:rPr>
        <w:t xml:space="preserve">CE </w:t>
      </w:r>
      <w:r>
        <w:rPr>
          <w:rFonts w:ascii="Minion Pro" w:hAnsi="Minion Pro" w:cs="Calibri"/>
          <w:color w:val="000000"/>
        </w:rPr>
        <w:t xml:space="preserve">oznaku sukladnosti na opremu i donose </w:t>
      </w:r>
      <w:r w:rsidR="00F50315">
        <w:rPr>
          <w:rFonts w:ascii="Minion Pro" w:hAnsi="Minion Pro" w:cs="Calibri"/>
          <w:color w:val="000000"/>
        </w:rPr>
        <w:t xml:space="preserve">EZ </w:t>
      </w:r>
      <w:r>
        <w:rPr>
          <w:rFonts w:ascii="Minion Pro" w:hAnsi="Minion Pro" w:cs="Calibri"/>
          <w:color w:val="000000"/>
        </w:rPr>
        <w:t>izjavu o sukladnosti prema člancima 1</w:t>
      </w:r>
      <w:r w:rsidR="00DA71C8">
        <w:rPr>
          <w:rFonts w:ascii="Minion Pro" w:hAnsi="Minion Pro" w:cs="Calibri"/>
          <w:color w:val="000000"/>
        </w:rPr>
        <w:t>2</w:t>
      </w:r>
      <w:r>
        <w:rPr>
          <w:rFonts w:ascii="Minion Pro" w:hAnsi="Minion Pro" w:cs="Calibri"/>
          <w:color w:val="000000"/>
        </w:rPr>
        <w:t xml:space="preserve">. i </w:t>
      </w:r>
      <w:r w:rsidR="00DA71C8">
        <w:rPr>
          <w:rFonts w:ascii="Minion Pro" w:hAnsi="Minion Pro" w:cs="Calibri"/>
          <w:color w:val="000000"/>
        </w:rPr>
        <w:t>9</w:t>
      </w:r>
      <w:r>
        <w:rPr>
          <w:rFonts w:ascii="Minion Pro" w:hAnsi="Minion Pro" w:cs="Calibri"/>
          <w:color w:val="000000"/>
        </w:rPr>
        <w:t>. ovoga Pravilnika, za koju snose punu odgovornost.</w:t>
      </w:r>
    </w:p>
    <w:p w14:paraId="574607C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6. Ocjena nadležnog tijela tijekom proizvodnje</w:t>
      </w:r>
    </w:p>
    <w:p w14:paraId="34A4A87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Proizvođač ili njegov ovlašteni zastupnik sa sjedištem u Republici Hrvatskoj nadalje uključuju nadležno tijelo u fazu proizvodnje sukladno jednom od sljedećih postupaka koji odabere proizvođač ili njegov ovlašteni zastupnik sa sjedištem u Republici Hrvatskoj:</w:t>
      </w:r>
    </w:p>
    <w:p w14:paraId="2BDFDB4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nadležno tijelo provodi povremene provjere kako bi ispitalo stalnu usklađenost proizvedene opreme s tehničkom dokumentacijom i zahtjevima ovoga Pravilnika; nadležno tijelo posebno se usredotočuje na:</w:t>
      </w:r>
    </w:p>
    <w:p w14:paraId="45EB60BF" w14:textId="4143909B"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ispravno i potpuno označivanje opreme sukladno članku 1</w:t>
      </w:r>
      <w:r w:rsidR="00DA71C8">
        <w:rPr>
          <w:rFonts w:ascii="Minion Pro" w:hAnsi="Minion Pro" w:cs="Calibri"/>
          <w:color w:val="000000"/>
        </w:rPr>
        <w:t>2</w:t>
      </w:r>
      <w:r>
        <w:rPr>
          <w:rFonts w:ascii="Minion Pro" w:hAnsi="Minion Pro" w:cs="Calibri"/>
          <w:color w:val="000000"/>
        </w:rPr>
        <w:t>.,</w:t>
      </w:r>
    </w:p>
    <w:p w14:paraId="71EB5D32" w14:textId="580F7455"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 izdavanje </w:t>
      </w:r>
      <w:r w:rsidR="00F50315">
        <w:rPr>
          <w:rFonts w:ascii="Minion Pro" w:hAnsi="Minion Pro" w:cs="Calibri"/>
          <w:color w:val="000000"/>
        </w:rPr>
        <w:t xml:space="preserve">EZ </w:t>
      </w:r>
      <w:r>
        <w:rPr>
          <w:rFonts w:ascii="Minion Pro" w:hAnsi="Minion Pro" w:cs="Calibri"/>
          <w:color w:val="000000"/>
        </w:rPr>
        <w:t xml:space="preserve">izjave o sukladnosti u skladu s člankom </w:t>
      </w:r>
      <w:r w:rsidR="00DA71C8">
        <w:rPr>
          <w:rFonts w:ascii="Minion Pro" w:hAnsi="Minion Pro" w:cs="Calibri"/>
          <w:color w:val="000000"/>
        </w:rPr>
        <w:t>9</w:t>
      </w:r>
      <w:r>
        <w:rPr>
          <w:rFonts w:ascii="Minion Pro" w:hAnsi="Minion Pro" w:cs="Calibri"/>
          <w:color w:val="000000"/>
        </w:rPr>
        <w:t>.,</w:t>
      </w:r>
    </w:p>
    <w:p w14:paraId="6D6330E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primijenjene tehničke instrumente i rezultate ocjene nesigurnosti zbog odstupanja u proizvodnji te njihov utjecaj na jamčenu razinu zvučne snage.</w:t>
      </w:r>
    </w:p>
    <w:p w14:paraId="115759B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Proizvođač ili njegov ovlašteni zastupnik sa sjedištem u Republici Hrvatskoj imenovanom tijelu osiguravaju slobodan pristup svoj unutarnjoj dokumentaciji o ovim postupcima, stvarnim rezultatima unutarnjih nadzora i korektivnih djelovanja ukoliko su bila poduzeta.</w:t>
      </w:r>
    </w:p>
    <w:p w14:paraId="5F18C46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Jedino u slučaju da gore navedene provjere ne daju zadovoljavajuće rezultate, nadležno tijelo provodi testiranja buke koja se na temelju vlastite prosude i iskustva mogu pojednostaviti ili u potpunosti provesti sukladno odredbama iz Dodatka III. za odgovarajuću vrstu opreme,</w:t>
      </w:r>
    </w:p>
    <w:p w14:paraId="54345D5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 nadležno tijelo provodi ili odobrava provjeru proizvoda u nasumičnim vremenskim razmacima. Ispituje se odgovarajući primjerak konačne opreme prema odabiru imenovanog tijela i provode se prikladna testiranja buke kako je </w:t>
      </w:r>
      <w:r w:rsidRPr="00E3130C">
        <w:rPr>
          <w:rFonts w:ascii="Minion Pro" w:hAnsi="Minion Pro" w:cs="Calibri"/>
          <w:color w:val="000000"/>
        </w:rPr>
        <w:t>utvrđeno u Prilogu III., ili</w:t>
      </w:r>
      <w:r>
        <w:rPr>
          <w:rFonts w:ascii="Minion Pro" w:hAnsi="Minion Pro" w:cs="Calibri"/>
          <w:color w:val="000000"/>
        </w:rPr>
        <w:t xml:space="preserve"> istovjetna testiranja radi provjere sukladnosti proizvoda s relevantnim zahtjevima ovoga Pravilnika. Provjera proizvoda mora uključivati sljedeće aspekte:</w:t>
      </w:r>
    </w:p>
    <w:p w14:paraId="77EEBBD5" w14:textId="589D9518"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ispravno i potpuno označivanje opreme sukladno članku 1</w:t>
      </w:r>
      <w:r w:rsidR="00DA71C8">
        <w:rPr>
          <w:rFonts w:ascii="Minion Pro" w:hAnsi="Minion Pro" w:cs="Calibri"/>
          <w:color w:val="000000"/>
        </w:rPr>
        <w:t>2</w:t>
      </w:r>
      <w:r>
        <w:rPr>
          <w:rFonts w:ascii="Minion Pro" w:hAnsi="Minion Pro" w:cs="Calibri"/>
          <w:color w:val="000000"/>
        </w:rPr>
        <w:t>. ovoga Pravilnika,</w:t>
      </w:r>
    </w:p>
    <w:p w14:paraId="1CA8CEAC" w14:textId="306D8C24"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 izdavanje </w:t>
      </w:r>
      <w:r w:rsidR="00F50315">
        <w:rPr>
          <w:rFonts w:ascii="Minion Pro" w:hAnsi="Minion Pro" w:cs="Calibri"/>
          <w:color w:val="000000"/>
        </w:rPr>
        <w:t xml:space="preserve">EZ </w:t>
      </w:r>
      <w:r>
        <w:rPr>
          <w:rFonts w:ascii="Minion Pro" w:hAnsi="Minion Pro" w:cs="Calibri"/>
          <w:color w:val="000000"/>
        </w:rPr>
        <w:t xml:space="preserve">izjave o sukladnosti u skladu s člankom </w:t>
      </w:r>
      <w:r w:rsidR="00DA71C8">
        <w:rPr>
          <w:rFonts w:ascii="Minion Pro" w:hAnsi="Minion Pro" w:cs="Calibri"/>
          <w:color w:val="000000"/>
        </w:rPr>
        <w:t>9</w:t>
      </w:r>
      <w:r>
        <w:rPr>
          <w:rFonts w:ascii="Minion Pro" w:hAnsi="Minion Pro" w:cs="Calibri"/>
          <w:color w:val="000000"/>
        </w:rPr>
        <w:t>. ovoga Pravilnika</w:t>
      </w:r>
    </w:p>
    <w:p w14:paraId="130D4C5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Za oba postupka nadležno tijelo određuje učestalost provjera sukladno rezultatima prethodnih ocjena, potrebi za nadzorom korektivnih djelovanja i daljnjim smjernicama za učestalost provjera koje se mogu odrediti s obzirom na godišnju proizvodnju i opću pouzdanost proizvođača da održi jamčene vrijednosti; međutim, provjera se mora provesti najmanje jednom u tri godine.</w:t>
      </w:r>
    </w:p>
    <w:p w14:paraId="0037684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Ukoliko postoje dvojbe oko vjerodostojnosti tehničke dokumentacije ili njenog pridržavanja tijekom proizvodnje, nadležno tijelo o tome obavještava proizvođača ili njegovog ovlaštenog zastupnika sa sjedištem u Republici Hrvatskoj.</w:t>
      </w:r>
    </w:p>
    <w:p w14:paraId="68A7184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U slučajevima kada provjerena oprema nije usklađena s odredbama ovoga Pravilnika, nadležno tijelo mora obavijestiti državu članicu koja ga je ovlastila.</w:t>
      </w:r>
    </w:p>
    <w:p w14:paraId="1F2FFCC4" w14:textId="77777777" w:rsidR="00C32DF5" w:rsidRDefault="00C32DF5" w:rsidP="00C32DF5">
      <w:pPr>
        <w:pStyle w:val="prilog"/>
        <w:spacing w:before="0" w:beforeAutospacing="0" w:after="225" w:afterAutospacing="0"/>
        <w:jc w:val="center"/>
        <w:textAlignment w:val="baseline"/>
        <w:rPr>
          <w:rFonts w:ascii="Minion Pro" w:hAnsi="Minion Pro" w:cs="Calibri"/>
          <w:color w:val="000000"/>
          <w:highlight w:val="yellow"/>
        </w:rPr>
      </w:pPr>
    </w:p>
    <w:p w14:paraId="76385EEA" w14:textId="665EC9D6"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5D71F91F" w14:textId="786F070E"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566E9A66" w14:textId="6C260DB3"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0AE87348" w14:textId="129B5053"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6B653859" w14:textId="252F9104"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2CDB0279" w14:textId="68FAA263"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7234A646" w14:textId="68DBC45D"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52090438" w14:textId="3EF3A96B"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24B735E1" w14:textId="239AC192"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0300C6CC" w14:textId="4FD741E5"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1007DA78" w14:textId="1854E3C5"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0BB2BC8F" w14:textId="62F87212"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703CF840" w14:textId="6E0C95AD"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73D6F35F" w14:textId="3B19C38A"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666F46FE" w14:textId="56037183"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5D26965D" w14:textId="2C635D94"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7B09D0E7" w14:textId="42A01B77"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134A6D4A" w14:textId="294F672E"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73953D30" w14:textId="6548CB33"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6D5AF1AC" w14:textId="1D8D9806" w:rsidR="00B41CD8" w:rsidRPr="000C78A1" w:rsidRDefault="00B41CD8" w:rsidP="00444913">
      <w:pPr>
        <w:pStyle w:val="prilog"/>
        <w:spacing w:before="0" w:beforeAutospacing="0" w:after="225" w:afterAutospacing="0"/>
        <w:jc w:val="right"/>
        <w:textAlignment w:val="baseline"/>
        <w:rPr>
          <w:rFonts w:ascii="Minion Pro" w:hAnsi="Minion Pro" w:cs="Calibri"/>
          <w:strike/>
        </w:rPr>
      </w:pPr>
      <w:r w:rsidRPr="000C78A1">
        <w:rPr>
          <w:rFonts w:ascii="Minion Pro" w:hAnsi="Minion Pro" w:cs="Calibri"/>
        </w:rPr>
        <w:lastRenderedPageBreak/>
        <w:t>PRILOG</w:t>
      </w:r>
      <w:r w:rsidR="001F25D2" w:rsidRPr="000C78A1">
        <w:rPr>
          <w:rFonts w:ascii="Minion Pro" w:hAnsi="Minion Pro" w:cs="Calibri"/>
        </w:rPr>
        <w:t xml:space="preserve"> VI.</w:t>
      </w:r>
      <w:r w:rsidRPr="000C78A1">
        <w:rPr>
          <w:rFonts w:ascii="Minion Pro" w:hAnsi="Minion Pro" w:cs="Calibri"/>
        </w:rPr>
        <w:t xml:space="preserve"> </w:t>
      </w:r>
    </w:p>
    <w:p w14:paraId="54F63D35"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PROVJERA JEDINIČNOG PRIMJERKA</w:t>
      </w:r>
    </w:p>
    <w:p w14:paraId="0596FF7C" w14:textId="7F4407F9"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1. Ovaj Prilog opisuje postupak kojim proizvođač ili njegov ovlašteni zastupnik sa sjedištem u Republici Hrvatskoj osigurava i izjavljuje da je oprema za koju je izdana potvrda iz točke 4. u skladu sa zahtjevima iz ovoga Pravilnika. Proizvođač ili njegov ovlašteni zastupnik sa sjedištem u Republici Hrvatskoj dužni staviti su na svaki dio opreme </w:t>
      </w:r>
      <w:r w:rsidR="00292CC9">
        <w:rPr>
          <w:rFonts w:ascii="Minion Pro" w:hAnsi="Minion Pro" w:cs="Calibri"/>
          <w:color w:val="000000"/>
        </w:rPr>
        <w:t xml:space="preserve">CE </w:t>
      </w:r>
      <w:r>
        <w:rPr>
          <w:rFonts w:ascii="Minion Pro" w:hAnsi="Minion Pro" w:cs="Calibri"/>
          <w:color w:val="000000"/>
        </w:rPr>
        <w:t>oznaku sukladnosti sa svim podacima kako je propisano člankom 1</w:t>
      </w:r>
      <w:r w:rsidR="00DA71C8">
        <w:rPr>
          <w:rFonts w:ascii="Minion Pro" w:hAnsi="Minion Pro" w:cs="Calibri"/>
          <w:color w:val="000000"/>
        </w:rPr>
        <w:t>2</w:t>
      </w:r>
      <w:r>
        <w:rPr>
          <w:rFonts w:ascii="Minion Pro" w:hAnsi="Minion Pro" w:cs="Calibri"/>
          <w:color w:val="000000"/>
        </w:rPr>
        <w:t>. ovoga Pravilnika te sastaviti pisanu</w:t>
      </w:r>
      <w:r w:rsidR="00292CC9">
        <w:rPr>
          <w:rFonts w:ascii="Minion Pro" w:hAnsi="Minion Pro" w:cs="Calibri"/>
          <w:color w:val="000000"/>
        </w:rPr>
        <w:t xml:space="preserve"> EZ</w:t>
      </w:r>
      <w:r>
        <w:rPr>
          <w:rFonts w:ascii="Minion Pro" w:hAnsi="Minion Pro" w:cs="Calibri"/>
          <w:color w:val="000000"/>
        </w:rPr>
        <w:t xml:space="preserve"> izjavu o sukladnosti iz članka </w:t>
      </w:r>
      <w:r w:rsidR="00DA71C8">
        <w:rPr>
          <w:rFonts w:ascii="Minion Pro" w:hAnsi="Minion Pro" w:cs="Calibri"/>
          <w:color w:val="000000"/>
        </w:rPr>
        <w:t>9</w:t>
      </w:r>
      <w:r>
        <w:rPr>
          <w:rFonts w:ascii="Minion Pro" w:hAnsi="Minion Pro" w:cs="Calibri"/>
          <w:color w:val="000000"/>
        </w:rPr>
        <w:t>. ovoga Pravilnika.</w:t>
      </w:r>
    </w:p>
    <w:p w14:paraId="0CD3FAB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2. Proizvođač ili njegov ovlašteni zastupnik sa sjedištem u Republici Hrvatskoj predaju prijavu za provjeru jediničnog primjerka nadležnom tijelu po svom izboru.</w:t>
      </w:r>
    </w:p>
    <w:p w14:paraId="3B46CB1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Prijava uključuje:</w:t>
      </w:r>
    </w:p>
    <w:p w14:paraId="25EA5EE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proizvođača i, ako prijavu podnosi njegov ovlašteni zastupnik, naziv i adresu zastupnika</w:t>
      </w:r>
    </w:p>
    <w:p w14:paraId="2B471E6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pismenu izjavu da ista prijava nije podnesena nijednom drugom nadležnom tijelu</w:t>
      </w:r>
    </w:p>
    <w:p w14:paraId="6265490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tehničku dokumentaciju koja je u skladu sa sljedećim zahtjevima:</w:t>
      </w:r>
    </w:p>
    <w:p w14:paraId="62AE761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opis opreme</w:t>
      </w:r>
    </w:p>
    <w:p w14:paraId="59F447AF"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trgovački naziv</w:t>
      </w:r>
    </w:p>
    <w:p w14:paraId="0B6EF8C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vrstu, seriju i brojeve</w:t>
      </w:r>
    </w:p>
    <w:p w14:paraId="3B4B2CA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tehničke podatke potrebne za identifikaciju opreme i procjenu emisije buke uključujući po potrebi shematske nacrte, sve opise i objašnjenja potrebna za njihovo razumijevanje</w:t>
      </w:r>
    </w:p>
    <w:p w14:paraId="4DFD099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uputu na ovaj Pravilnik, uz naznaku broja «Narodnih novina» u kojima je objavljen</w:t>
      </w:r>
    </w:p>
    <w:p w14:paraId="7F66AB0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 Nadležno tijelo:</w:t>
      </w:r>
    </w:p>
    <w:p w14:paraId="20BCAB2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ispituje je li oprema proizvedena u sukladnosti s tehničkom dokumentacijom</w:t>
      </w:r>
    </w:p>
    <w:p w14:paraId="00FDB44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 podnositeljem prijave dogovara lokaciju gdje će se u skladu s ovim Pravilnikom provesti potrebna testiranja buke</w:t>
      </w:r>
    </w:p>
    <w:p w14:paraId="1FF9F6D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 skladu s ovim Pravilnikom provodi ili odobrava potrebna testiranja buke.</w:t>
      </w:r>
    </w:p>
    <w:p w14:paraId="537F50ED" w14:textId="12E54E1F" w:rsidR="00B41CD8" w:rsidRPr="0046474D" w:rsidRDefault="00B41CD8" w:rsidP="00B41CD8">
      <w:pPr>
        <w:pStyle w:val="t-9-8-bez-uvl"/>
        <w:spacing w:before="0" w:beforeAutospacing="0" w:after="225" w:afterAutospacing="0"/>
        <w:jc w:val="both"/>
        <w:textAlignment w:val="baseline"/>
        <w:rPr>
          <w:rFonts w:ascii="Minion Pro" w:hAnsi="Minion Pro" w:cs="Calibri"/>
          <w:strike/>
        </w:rPr>
      </w:pPr>
      <w:r>
        <w:rPr>
          <w:rFonts w:ascii="Minion Pro" w:hAnsi="Minion Pro" w:cs="Calibri"/>
          <w:color w:val="000000"/>
        </w:rPr>
        <w:t xml:space="preserve">4. Ako je oprema u skladu sa odredbama ovoga Pravilnika, podnositelju prijave nadležno tijelo izdaje potvrdu o sukladnosti kako je </w:t>
      </w:r>
      <w:r w:rsidRPr="009142C8">
        <w:rPr>
          <w:rFonts w:ascii="Minion Pro" w:hAnsi="Minion Pro" w:cs="Calibri"/>
          <w:color w:val="000000"/>
        </w:rPr>
        <w:t xml:space="preserve">opisano u </w:t>
      </w:r>
      <w:r w:rsidRPr="0046474D">
        <w:rPr>
          <w:rFonts w:ascii="Minion Pro" w:hAnsi="Minion Pro" w:cs="Calibri"/>
        </w:rPr>
        <w:t xml:space="preserve">Prilogu </w:t>
      </w:r>
      <w:r w:rsidR="009142C8" w:rsidRPr="0046474D">
        <w:rPr>
          <w:rFonts w:ascii="Minion Pro" w:hAnsi="Minion Pro" w:cs="Calibri"/>
        </w:rPr>
        <w:t>IX.</w:t>
      </w:r>
    </w:p>
    <w:p w14:paraId="565069A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Ako nadležno tijelo odbije izdati potvrdu o sukladnosti, navodi detaljne razloge tog odbijanja.</w:t>
      </w:r>
    </w:p>
    <w:p w14:paraId="65F1194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5. Proizvođač ili njegov ovlašteni zastupnik sa sjedištem u Republici Hrvatskoj obvezan je čuvati tehničku dokumentaciju i preslike potvrde o sukladnosti u razdoblju od deset godina od datuma stavljanja opreme u promet.</w:t>
      </w:r>
    </w:p>
    <w:p w14:paraId="0C2B4D28"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302D7CA0"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576103DB"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39F04F4C"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61F8E01B"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4086CF81"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5FB0F88B"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47C45C73"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5F14F56B"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29C6CBF2"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4A1BC29E"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4D312C70"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1983E1A5"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5BC9B3FC" w14:textId="34BDB00D" w:rsidR="004F2740" w:rsidRDefault="004F2740" w:rsidP="0015180A">
      <w:pPr>
        <w:pStyle w:val="prilog"/>
        <w:spacing w:before="0" w:beforeAutospacing="0" w:after="225" w:afterAutospacing="0"/>
        <w:textAlignment w:val="baseline"/>
        <w:rPr>
          <w:rFonts w:ascii="Minion Pro" w:hAnsi="Minion Pro" w:cs="Calibri"/>
          <w:color w:val="000000"/>
          <w:highlight w:val="yellow"/>
        </w:rPr>
      </w:pPr>
    </w:p>
    <w:p w14:paraId="0B422E3F" w14:textId="77777777"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420AC0B4" w14:textId="523A3720" w:rsidR="004F2740" w:rsidRDefault="004F2740" w:rsidP="00C32DF5">
      <w:pPr>
        <w:pStyle w:val="prilog"/>
        <w:spacing w:before="0" w:beforeAutospacing="0" w:after="225" w:afterAutospacing="0"/>
        <w:jc w:val="center"/>
        <w:textAlignment w:val="baseline"/>
        <w:rPr>
          <w:rFonts w:ascii="Minion Pro" w:hAnsi="Minion Pro" w:cs="Calibri"/>
          <w:color w:val="000000"/>
          <w:highlight w:val="yellow"/>
        </w:rPr>
      </w:pPr>
    </w:p>
    <w:p w14:paraId="1E61B226" w14:textId="24FC2862"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78A60380" w14:textId="13E145C8"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443EBBEF" w14:textId="35BC9518"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1EB08852" w14:textId="472F9488"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076206BE" w14:textId="77777777"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10D7EF8E" w14:textId="470DD70E"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78FFFDF6" w14:textId="0FBECA52"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25645A52" w14:textId="15E9CDEA" w:rsidR="0015180A" w:rsidRDefault="0015180A" w:rsidP="00C32DF5">
      <w:pPr>
        <w:pStyle w:val="prilog"/>
        <w:spacing w:before="0" w:beforeAutospacing="0" w:after="225" w:afterAutospacing="0"/>
        <w:jc w:val="center"/>
        <w:textAlignment w:val="baseline"/>
        <w:rPr>
          <w:rFonts w:ascii="Minion Pro" w:hAnsi="Minion Pro" w:cs="Calibri"/>
          <w:color w:val="000000"/>
          <w:highlight w:val="yellow"/>
        </w:rPr>
      </w:pPr>
    </w:p>
    <w:p w14:paraId="6D62D5A9" w14:textId="64EE83AE" w:rsidR="00B41CD8" w:rsidRPr="000C78A1" w:rsidRDefault="00B41CD8" w:rsidP="00444913">
      <w:pPr>
        <w:pStyle w:val="prilog"/>
        <w:spacing w:before="0" w:beforeAutospacing="0" w:after="225" w:afterAutospacing="0"/>
        <w:jc w:val="right"/>
        <w:textAlignment w:val="baseline"/>
        <w:rPr>
          <w:rFonts w:ascii="Minion Pro" w:hAnsi="Minion Pro" w:cs="Calibri"/>
        </w:rPr>
      </w:pPr>
      <w:r w:rsidRPr="000C78A1">
        <w:rPr>
          <w:rFonts w:ascii="Minion Pro" w:hAnsi="Minion Pro" w:cs="Calibri"/>
        </w:rPr>
        <w:lastRenderedPageBreak/>
        <w:t>PRILOG</w:t>
      </w:r>
      <w:r w:rsidR="001F25D2" w:rsidRPr="000C78A1">
        <w:rPr>
          <w:rFonts w:ascii="Minion Pro" w:hAnsi="Minion Pro" w:cs="Calibri"/>
        </w:rPr>
        <w:t xml:space="preserve"> VII.</w:t>
      </w:r>
      <w:r w:rsidRPr="000C78A1">
        <w:rPr>
          <w:rFonts w:ascii="Minion Pro" w:hAnsi="Minion Pro" w:cs="Calibri"/>
        </w:rPr>
        <w:t xml:space="preserve"> </w:t>
      </w:r>
    </w:p>
    <w:p w14:paraId="03ABA8B0"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PUNO JAMSTVO KVALITETE</w:t>
      </w:r>
    </w:p>
    <w:p w14:paraId="6B7317D0" w14:textId="515AC5BB"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1. Ovaj Prilog opisuje postupak kojim proizvođač koji ispunjava obveze iz točke 2., osigurava i izjavljuje da je određena oprema u skladu sa zahtjevima iz ovoga Pravilnika. Proizvođač ili njegov ovlašteni zastupnik sa sjedištem u Republici Hrvatskoj dužni su staviti na svaki proizvod</w:t>
      </w:r>
      <w:r w:rsidR="009D6CEA">
        <w:rPr>
          <w:rFonts w:ascii="Minion Pro" w:hAnsi="Minion Pro" w:cs="Calibri"/>
          <w:color w:val="000000"/>
        </w:rPr>
        <w:t xml:space="preserve"> CE</w:t>
      </w:r>
      <w:r>
        <w:rPr>
          <w:rFonts w:ascii="Minion Pro" w:hAnsi="Minion Pro" w:cs="Calibri"/>
          <w:color w:val="000000"/>
        </w:rPr>
        <w:t xml:space="preserve"> oznaku sukladnosti sa svim podacima kako je propisano člankom 1</w:t>
      </w:r>
      <w:r w:rsidR="00DA71C8">
        <w:rPr>
          <w:rFonts w:ascii="Minion Pro" w:hAnsi="Minion Pro" w:cs="Calibri"/>
          <w:color w:val="000000"/>
        </w:rPr>
        <w:t>2</w:t>
      </w:r>
      <w:r>
        <w:rPr>
          <w:rFonts w:ascii="Minion Pro" w:hAnsi="Minion Pro" w:cs="Calibri"/>
          <w:color w:val="000000"/>
        </w:rPr>
        <w:t xml:space="preserve">. ovoga Pravilnika te sastaviti pisanu </w:t>
      </w:r>
      <w:r w:rsidR="009D6CEA">
        <w:rPr>
          <w:rFonts w:ascii="Minion Pro" w:hAnsi="Minion Pro" w:cs="Calibri"/>
          <w:color w:val="000000"/>
        </w:rPr>
        <w:t xml:space="preserve">EZ </w:t>
      </w:r>
      <w:r>
        <w:rPr>
          <w:rFonts w:ascii="Minion Pro" w:hAnsi="Minion Pro" w:cs="Calibri"/>
          <w:color w:val="000000"/>
        </w:rPr>
        <w:t xml:space="preserve">izjavu o sukladnosti iz članka </w:t>
      </w:r>
      <w:r w:rsidR="00DA71C8">
        <w:rPr>
          <w:rFonts w:ascii="Minion Pro" w:hAnsi="Minion Pro" w:cs="Calibri"/>
          <w:color w:val="000000"/>
        </w:rPr>
        <w:t>9</w:t>
      </w:r>
      <w:r>
        <w:rPr>
          <w:rFonts w:ascii="Minion Pro" w:hAnsi="Minion Pro" w:cs="Calibri"/>
          <w:color w:val="000000"/>
        </w:rPr>
        <w:t>. ovoga Pravilnika.</w:t>
      </w:r>
    </w:p>
    <w:p w14:paraId="3965896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2. Proizvođač primjenjuje odobreni sustav jamstva kvalitete za oblikovanje, proizvodnju, kontrolu i testiranje konačnog proizvoda kako je navedeno u točki 3., i predmetom je nadzora iz točke 4.</w:t>
      </w:r>
    </w:p>
    <w:p w14:paraId="07547A8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 Sustav jamstva kvalitete</w:t>
      </w:r>
    </w:p>
    <w:p w14:paraId="4EEC4AA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3.1. Proizvođač predaje prijavu za ocjenu svoga sustava jamstva kvalitete nadležnom tijelu po svom izboru.</w:t>
      </w:r>
    </w:p>
    <w:p w14:paraId="59F9C84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Prijava uključuje:</w:t>
      </w:r>
    </w:p>
    <w:p w14:paraId="5E86430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sve relevantne podatke o predviđenoj kategoriji proizvoda, uključujući tehničku dokumentaciju za svu opremu koja je već u fazi oblikovanja ili proizvodnje, a ona sadrži najmanje sljedeće podatke:</w:t>
      </w:r>
    </w:p>
    <w:p w14:paraId="5FC67CE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naziv i adresu proizvođača ili njegovog ovlaštenog zastupnika sa sjedištem u Republici Hrvatskoj</w:t>
      </w:r>
    </w:p>
    <w:p w14:paraId="5CB33C9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opis opreme</w:t>
      </w:r>
    </w:p>
    <w:p w14:paraId="6328DC1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marku</w:t>
      </w:r>
    </w:p>
    <w:p w14:paraId="3190AA7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trgovački naziv</w:t>
      </w:r>
    </w:p>
    <w:p w14:paraId="15E8429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vrstu, seriju i brojeve</w:t>
      </w:r>
    </w:p>
    <w:p w14:paraId="0A50616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tehničke podatke potrebne za identifikaciju opreme i procjenu emisije buke uključujući po potrebi shematske nacrte, sve opise i objašnjenja potrebna za njihovo razumijevanje</w:t>
      </w:r>
    </w:p>
    <w:p w14:paraId="48B529C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uputu na ovaj Pravilnik, uz naznaku broja »Narodnih novina« u kojima je objavljen</w:t>
      </w:r>
    </w:p>
    <w:p w14:paraId="6911433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tehnički izvještaj o mjerenjima buke provedenim u skladu s odredbama ovoga Pravilnika</w:t>
      </w:r>
    </w:p>
    <w:p w14:paraId="564D439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primijenjene tehničke instrumente i rezultate ocjene nesigurnosti zbog odstupanja u proizvodnji te njihov utjecaj na garantiranu razinu zvučne snage</w:t>
      </w:r>
    </w:p>
    <w:p w14:paraId="6D27D0AC" w14:textId="0A98976F"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xml:space="preserve">– presliku </w:t>
      </w:r>
      <w:r w:rsidR="009D6CEA">
        <w:rPr>
          <w:rFonts w:ascii="Minion Pro" w:hAnsi="Minion Pro" w:cs="Calibri"/>
          <w:color w:val="000000"/>
        </w:rPr>
        <w:t xml:space="preserve">EZ </w:t>
      </w:r>
      <w:r>
        <w:rPr>
          <w:rFonts w:ascii="Minion Pro" w:hAnsi="Minion Pro" w:cs="Calibri"/>
          <w:color w:val="000000"/>
        </w:rPr>
        <w:t>izjave o sukladnosti</w:t>
      </w:r>
    </w:p>
    <w:p w14:paraId="2B7D533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dokumentaciju koja se odnosi na sustav jamstva kvalitete.</w:t>
      </w:r>
    </w:p>
    <w:p w14:paraId="01EF35A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3.2. Sustav jamstva kvalitete osigurava usklađenost proizvoda sa zahtjevima ovoga Pravilnika koje se primjenjuju u tom području.</w:t>
      </w:r>
    </w:p>
    <w:p w14:paraId="50E965F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Sve elemente, zahtjeve i odredbe koje usvoji proizvođač treba sustavno i uredno dokumentirati u obliku pisanih mjera, postupaka i uputa. Dokumentacija koja se odnosi na sustav jamstva kvalitete omogućava opće razumijevanje mjera i postupaka vezanih uz kvalitetu, kao što su programi, nacrti, priručnici i zapisi koji se odnose na kvalitetu.</w:t>
      </w:r>
    </w:p>
    <w:p w14:paraId="24F96D9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3.3. Spomenuta dokumentacija posebno sadrži odgovarajući opis:</w:t>
      </w:r>
    </w:p>
    <w:p w14:paraId="0FEE989F"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ciljeva kvalitete, organizacijske strukture, odgovornosti i ovlasti uprave s obzirom na kvalitetu oblikovanja i proizvoda</w:t>
      </w:r>
    </w:p>
    <w:p w14:paraId="4F61BFE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tehničke dokumentacije koju treba sastaviti za svaki proizvod, a koja sadrži najmanje one informacije navedene u točki 3.1. za gore spomenute tehničke dokumentacije</w:t>
      </w:r>
    </w:p>
    <w:p w14:paraId="740C37A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tehnika, postupaka i sustavnih akcija za nadzor i provjeru oblikovanja, koje se primjenjuju pri oblikovanju proizvoda koji pripadaju obuhvaćenoj kategoriji opreme</w:t>
      </w:r>
    </w:p>
    <w:p w14:paraId="13C075CA"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odgovarajućih tehnika, postupaka i sustavnih akcija koje se primjenjuju u području proizvodnje, nadzora i jamstva kvalitete</w:t>
      </w:r>
    </w:p>
    <w:p w14:paraId="597371C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ispitivanja i testova koji se provode prije, tijekom i nakon proizvodnje te njihova učestalost</w:t>
      </w:r>
    </w:p>
    <w:p w14:paraId="3CE04C9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zapisa o kvaliteti, kao što su inspekcijska izvješća, podaci o testiranju i kalibraciji, izvješća o stručnosti osoblja, itd.</w:t>
      </w:r>
    </w:p>
    <w:p w14:paraId="03E5FA6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sredstava kojima se nadzire postizanje tražene kvalitete oblikovanja i proizvoda te učinkovito djelovanje sustava jamstva kvalitete.</w:t>
      </w:r>
    </w:p>
    <w:p w14:paraId="28C4A70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Nadležno tijelo mora ocijeniti sustav jamstva kvalitete kako bi utvrdilo zadovoljava li zahtjeve iz točke 3.2. Tijelo pretpostavlja sukladnost s ovim zahtjevima u vezi sa sustavima jamstva kvalitete koji zadovoljavaju normu EN ISO 9001.</w:t>
      </w:r>
    </w:p>
    <w:p w14:paraId="1B47737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Najmanje jedan član skupine za nadzor mora imati iskustva u ocjenjivanju tehnologije dotične opreme. Postupak ocjenjivanja uključuje obilazak prostorija proizvođača.</w:t>
      </w:r>
    </w:p>
    <w:p w14:paraId="1F251BC9"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Odluka se priopćava proizvođaču. Priopćenje sadrži zaključak ispitivanja i opravdanu odluku o ocjeni.</w:t>
      </w:r>
    </w:p>
    <w:p w14:paraId="6DA79E0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3.4. Proizvođač se obvezuje da će ispuniti obveze koje proizlaze iz odobrenog sustava jamstva kvalitete te da će ga održavati na primjeren i učinkovit način.</w:t>
      </w:r>
    </w:p>
    <w:p w14:paraId="52671CC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Proizvođač ili njegov ovlašteni zastupnik sa sjedištem u Republici Hrvatskoj dužan je izvještavati nadležno tijelo koje je odobrilo sustav jamstva kvalitete o svim namjeravanim dopunjavanjima sustava jamstva kvalitete.</w:t>
      </w:r>
    </w:p>
    <w:p w14:paraId="58C7159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Nadležno tijelo ocjenjuje predložene izmjene i donosi odluku o tome hoće li izmijenjeni sustav jamstva kvalitete i dalje biti u skladu sa zahtjevima iz točke 3.2. ili je potrebna ponovna ocjena.</w:t>
      </w:r>
    </w:p>
    <w:p w14:paraId="689531C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Odluka se priopćava proizvođaču. Priopćenje sadrži zaključak ispitivanja i opravdanu odluku o ocjeni.</w:t>
      </w:r>
    </w:p>
    <w:p w14:paraId="3EA28D68"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lastRenderedPageBreak/>
        <w:t>4. Nadzor u odgovornosti nadležnog tijela</w:t>
      </w:r>
    </w:p>
    <w:p w14:paraId="7D17B5E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4.1. Svrha nadzora je osigurati da proizvođač uredno ispunjava obveze koje proizlaze iz odobrenog sustava jamstva kvalitete.</w:t>
      </w:r>
    </w:p>
    <w:p w14:paraId="11A9768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4.2. Proizvođač je dužan nadležnom tijelu u svrhu provjere omogućiti pristup prostorijama u kojima se odvija oblikovanje, proizvodnja, kontrola, testiranje i skladištenje te dostaviti sve potrebne informacije, a osobito:</w:t>
      </w:r>
    </w:p>
    <w:p w14:paraId="2D358B7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dokumentaciju o sustavu jamstva kvalitete</w:t>
      </w:r>
    </w:p>
    <w:p w14:paraId="7A33127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zapise o kvaliteti koji su predviđeni u oblikovnom dijelu sustava za jamstvo kvalitete, kao što su rezultati analiza, izračuni, testovi, itd.</w:t>
      </w:r>
    </w:p>
    <w:p w14:paraId="145843B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zapise o kvaliteti koji su predviđeni u proizvodnom dijelu sustava za jamstvo kvalitete, kao što su inspekcijska izvješća, podaci o testiranju i kalibraciji, izvješća o stručnosti uključenog osoblja, itd.</w:t>
      </w:r>
    </w:p>
    <w:p w14:paraId="192A66ED"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4.3 Nadležno tijelo povremeno provodi nadzore kako bi se osiguralo da proizvođač održava i primjenjuje sustav jamstva kvalitete, te dostavlja proizvođaču izvješće o nadzoru.</w:t>
      </w:r>
    </w:p>
    <w:p w14:paraId="0ABB425B"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4.4. Povrh toga, nadležno tijelo može bez najave posjetiti proizvođača. Tijekom takvih obilazaka nadležno tijelo smije provoditi ili zatražiti provođenje testova za provjeru ispravnog funkcioniranja sustava jamstva kvalitete. Nadležno tijelo proizvođaču dostavlja izvješće o svom obilasku i testiranju, ukoliko je provedeno.</w:t>
      </w:r>
    </w:p>
    <w:p w14:paraId="4CED4FA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5. Proizvođač je dužan u razdoblju od najmanje deset godina nakon proizvodnje posljednjega artikla držati na raspolaganju nacionalnih ovlaštenih tijela:</w:t>
      </w:r>
    </w:p>
    <w:p w14:paraId="4714EAF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dokumentaciju iz alineje 2. točke 3.1. ovoga Priloga</w:t>
      </w:r>
    </w:p>
    <w:p w14:paraId="0887F6C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prilagođavanja iz stavka 2. točke 3.4.</w:t>
      </w:r>
    </w:p>
    <w:p w14:paraId="631213D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odluke i izvješća imenovanog tijela iz posljednjeg stavka točke 3.4., 4.3. i 4.4.</w:t>
      </w:r>
    </w:p>
    <w:p w14:paraId="4790151E"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6. Svako nadležno tijelo dostavlja ostalim nadležnim tijelima relevantne informacije o izdanim i povučenim odobrenjima sustava jamstva kvalitete.</w:t>
      </w:r>
    </w:p>
    <w:p w14:paraId="16F29C59" w14:textId="77777777" w:rsidR="00C32DF5" w:rsidRDefault="00C32DF5" w:rsidP="00C32DF5">
      <w:pPr>
        <w:pStyle w:val="prilog"/>
        <w:spacing w:before="0" w:beforeAutospacing="0" w:after="225" w:afterAutospacing="0"/>
        <w:jc w:val="center"/>
        <w:textAlignment w:val="baseline"/>
        <w:rPr>
          <w:rFonts w:ascii="Minion Pro" w:hAnsi="Minion Pro" w:cs="Calibri"/>
          <w:color w:val="000000"/>
          <w:highlight w:val="yellow"/>
        </w:rPr>
      </w:pPr>
    </w:p>
    <w:p w14:paraId="5893C15E" w14:textId="56A958A0" w:rsidR="00C32DF5" w:rsidRDefault="00C32DF5" w:rsidP="00C32DF5">
      <w:pPr>
        <w:pStyle w:val="prilog"/>
        <w:spacing w:before="0" w:beforeAutospacing="0" w:after="225" w:afterAutospacing="0"/>
        <w:jc w:val="center"/>
        <w:textAlignment w:val="baseline"/>
        <w:rPr>
          <w:rFonts w:ascii="Minion Pro" w:hAnsi="Minion Pro" w:cs="Calibri"/>
          <w:color w:val="000000"/>
          <w:highlight w:val="yellow"/>
        </w:rPr>
      </w:pPr>
    </w:p>
    <w:p w14:paraId="39B9D568" w14:textId="293CC41C"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1B3C2B09" w14:textId="6E4BA8F8"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679E34D7" w14:textId="3B5E1AF6"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243D16B3" w14:textId="77777777" w:rsidR="00E3130C" w:rsidRDefault="00E3130C" w:rsidP="00C32DF5">
      <w:pPr>
        <w:pStyle w:val="prilog"/>
        <w:spacing w:before="0" w:beforeAutospacing="0" w:after="225" w:afterAutospacing="0"/>
        <w:jc w:val="center"/>
        <w:textAlignment w:val="baseline"/>
        <w:rPr>
          <w:rFonts w:ascii="Minion Pro" w:hAnsi="Minion Pro" w:cs="Calibri"/>
          <w:color w:val="000000"/>
          <w:highlight w:val="yellow"/>
        </w:rPr>
      </w:pPr>
    </w:p>
    <w:p w14:paraId="7D86FCF5" w14:textId="189CBCC7" w:rsidR="00B41CD8" w:rsidRPr="000C78A1" w:rsidRDefault="00B41CD8" w:rsidP="00444913">
      <w:pPr>
        <w:pStyle w:val="prilog"/>
        <w:spacing w:before="0" w:beforeAutospacing="0" w:after="225" w:afterAutospacing="0"/>
        <w:jc w:val="right"/>
        <w:textAlignment w:val="baseline"/>
        <w:rPr>
          <w:rFonts w:ascii="Minion Pro" w:hAnsi="Minion Pro" w:cs="Calibri"/>
          <w:strike/>
        </w:rPr>
      </w:pPr>
      <w:r w:rsidRPr="000C78A1">
        <w:rPr>
          <w:rFonts w:ascii="Minion Pro" w:hAnsi="Minion Pro" w:cs="Calibri"/>
        </w:rPr>
        <w:lastRenderedPageBreak/>
        <w:t>PRILOG</w:t>
      </w:r>
      <w:r w:rsidR="001F25D2" w:rsidRPr="000C78A1">
        <w:rPr>
          <w:rFonts w:ascii="Minion Pro" w:hAnsi="Minion Pro" w:cs="Calibri"/>
        </w:rPr>
        <w:t xml:space="preserve"> VIII.</w:t>
      </w:r>
      <w:r w:rsidRPr="000C78A1">
        <w:rPr>
          <w:rFonts w:ascii="Minion Pro" w:hAnsi="Minion Pro" w:cs="Calibri"/>
        </w:rPr>
        <w:t xml:space="preserve"> </w:t>
      </w:r>
    </w:p>
    <w:p w14:paraId="3EA333C5" w14:textId="77777777" w:rsidR="00B41CD8" w:rsidRDefault="00B41CD8" w:rsidP="00B41CD8">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MINIMALNI KRITERIJI KOJI SE UZIMAJU U OBZIR PRILIKOM IMENOVANJA TIJELA</w:t>
      </w:r>
    </w:p>
    <w:p w14:paraId="1605F4A5"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1. Imenovano tijelo, njegov upravitelj i osoblje odgovorno za izvedbu postupaka provjere ne smiju istovremeno biti projektant, konstruktor, dobavljač, monter opreme ili ovlašteni zastupnik bilo koje od ovih strana. Ne smiju biti uključeni niti izravno niti kao ovlašteni zastupnici u postupke oblikovanja, izrade, promidžbe ili održavanja ove opreme niti smiju zastupati strane uključene u ove djelatnosti. To ne isključuje mogućnost razmjene tehničkih podataka između proizvođača i imenovanog tijela.</w:t>
      </w:r>
    </w:p>
    <w:p w14:paraId="7D871CE1"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2. Imenovano tijelo i njegovo osoblje provode postupke ocjenjivanja i provjere na najvišem stupnju profesionalnog integriteta i tehničke osposobljenosti te moraju biti slobodni od svih pritisaka i pobuda, osobito financijskih, koji mogu utjecati na njihovu prosudbu ili rezultate njihova rada, a posebno od strane osoba ili skupina zainteresiranih za rezultate provjere.</w:t>
      </w:r>
    </w:p>
    <w:p w14:paraId="436BD3C2"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3. Imenovano tijelo raspolaže potrebnim osobljem i sredstvima za primjereno obavljanje tehničkih i upravnih zadaća vezanih uz postupke kontrole i nadzora; također ima osiguran pristup opremi radi posebnih provjera.</w:t>
      </w:r>
    </w:p>
    <w:p w14:paraId="1AA7823C"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4. Osoblje odgovorno za kontrolu mora imati:</w:t>
      </w:r>
    </w:p>
    <w:p w14:paraId="273BF99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temeljitu tehničku i stručnu obuku</w:t>
      </w:r>
    </w:p>
    <w:p w14:paraId="42E2B567"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zadovoljavajuće znanje o zahtjevima za ocjenu tehničke dokumentacije</w:t>
      </w:r>
    </w:p>
    <w:p w14:paraId="0E55F5F4"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zadovoljavajuće znanje o zahtjevima za testove koje provodi i odgovarajuće praktično iskustvo u provođenju tih testova</w:t>
      </w:r>
    </w:p>
    <w:p w14:paraId="12C95AB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 sposobnost sastavljanja potvrda, zapisa i izvješća kojima se ovjerava izvedba spomenutih testova.</w:t>
      </w:r>
    </w:p>
    <w:p w14:paraId="51A93C53"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5. Mora biti zajamčena nepristranost inspekcijskog osoblja. Naknada za njihov rad ne smije ovisiti o broju provedenih testova ili rezultatima testova.</w:t>
      </w:r>
    </w:p>
    <w:p w14:paraId="647C17F0"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6. Imenovano tijelo mora zaključiti osiguranje od odgovornosti, osim ako tu odgovornost ne preuzme država u skladu s nacionalnim zakonodavstvom.</w:t>
      </w:r>
    </w:p>
    <w:p w14:paraId="07AF3F96" w14:textId="77777777" w:rsidR="00B41CD8" w:rsidRDefault="00B41CD8" w:rsidP="00B41CD8">
      <w:pPr>
        <w:pStyle w:val="t-9-8-bez-uvl"/>
        <w:spacing w:before="0" w:beforeAutospacing="0" w:after="225" w:afterAutospacing="0"/>
        <w:jc w:val="both"/>
        <w:textAlignment w:val="baseline"/>
        <w:rPr>
          <w:rFonts w:ascii="Minion Pro" w:hAnsi="Minion Pro" w:cs="Calibri"/>
          <w:color w:val="000000"/>
        </w:rPr>
      </w:pPr>
      <w:r>
        <w:rPr>
          <w:rFonts w:ascii="Minion Pro" w:hAnsi="Minion Pro" w:cs="Calibri"/>
          <w:color w:val="000000"/>
        </w:rPr>
        <w:t>7. Osoblje imenovano tijela mora poštovati poslovnu tajnost svih informacija pribavljenih tijekom provedbe testiranja (osim pred nadležnim upravnim tijelima države u kojoj provodi svoje djelatnosti) sukladno ovom Pravilniku.</w:t>
      </w:r>
    </w:p>
    <w:p w14:paraId="6E069455" w14:textId="77777777" w:rsidR="00C32DF5" w:rsidRDefault="00C32DF5" w:rsidP="00C32DF5">
      <w:pPr>
        <w:pStyle w:val="prilog"/>
        <w:spacing w:before="0" w:beforeAutospacing="0" w:after="225" w:afterAutospacing="0"/>
        <w:jc w:val="center"/>
        <w:textAlignment w:val="baseline"/>
        <w:rPr>
          <w:rFonts w:ascii="Minion Pro" w:hAnsi="Minion Pro" w:cs="Calibri"/>
          <w:color w:val="000000"/>
        </w:rPr>
      </w:pPr>
    </w:p>
    <w:p w14:paraId="6FE5D460" w14:textId="77777777" w:rsidR="00C32DF5" w:rsidRDefault="00C32DF5" w:rsidP="00C32DF5">
      <w:pPr>
        <w:pStyle w:val="prilog"/>
        <w:spacing w:before="0" w:beforeAutospacing="0" w:after="225" w:afterAutospacing="0"/>
        <w:jc w:val="center"/>
        <w:textAlignment w:val="baseline"/>
        <w:rPr>
          <w:rFonts w:ascii="Minion Pro" w:hAnsi="Minion Pro" w:cs="Calibri"/>
          <w:color w:val="000000"/>
        </w:rPr>
      </w:pPr>
    </w:p>
    <w:p w14:paraId="54DFF803" w14:textId="77777777" w:rsidR="00395146" w:rsidRDefault="00395146" w:rsidP="0015180A">
      <w:pPr>
        <w:pStyle w:val="prilog"/>
        <w:spacing w:before="0" w:beforeAutospacing="0" w:after="225" w:afterAutospacing="0"/>
        <w:textAlignment w:val="baseline"/>
        <w:rPr>
          <w:rFonts w:ascii="Minion Pro" w:hAnsi="Minion Pro" w:cs="Calibri"/>
          <w:color w:val="000000"/>
        </w:rPr>
      </w:pPr>
    </w:p>
    <w:p w14:paraId="69271875" w14:textId="17951FF9" w:rsidR="00B41CD8" w:rsidRPr="000C78A1" w:rsidRDefault="00B41CD8" w:rsidP="00444913">
      <w:pPr>
        <w:pStyle w:val="prilog"/>
        <w:spacing w:before="0" w:beforeAutospacing="0" w:after="225" w:afterAutospacing="0"/>
        <w:jc w:val="right"/>
        <w:textAlignment w:val="baseline"/>
        <w:rPr>
          <w:rFonts w:ascii="Minion Pro" w:hAnsi="Minion Pro" w:cs="Calibri"/>
          <w:strike/>
        </w:rPr>
      </w:pPr>
      <w:r w:rsidRPr="000C78A1">
        <w:rPr>
          <w:rFonts w:ascii="Minion Pro" w:hAnsi="Minion Pro" w:cs="Calibri"/>
        </w:rPr>
        <w:lastRenderedPageBreak/>
        <w:t>PRILOG</w:t>
      </w:r>
      <w:r w:rsidR="001F25D2" w:rsidRPr="000C78A1">
        <w:rPr>
          <w:rFonts w:ascii="Minion Pro" w:hAnsi="Minion Pro" w:cs="Calibri"/>
        </w:rPr>
        <w:t xml:space="preserve"> IX.</w:t>
      </w:r>
      <w:r w:rsidRPr="000C78A1">
        <w:rPr>
          <w:rFonts w:ascii="Minion Pro" w:hAnsi="Minion Pro" w:cs="Calibri"/>
        </w:rPr>
        <w:t xml:space="preserve"> </w:t>
      </w:r>
    </w:p>
    <w:p w14:paraId="1BE23ED6" w14:textId="7B6EDA9C" w:rsidR="00B41CD8" w:rsidRDefault="00B41CD8" w:rsidP="0015180A">
      <w:pPr>
        <w:pStyle w:val="t-12-9-sred"/>
        <w:spacing w:before="0" w:beforeAutospacing="0" w:after="225" w:afterAutospacing="0"/>
        <w:jc w:val="center"/>
        <w:textAlignment w:val="baseline"/>
        <w:rPr>
          <w:rFonts w:ascii="Minion Pro" w:hAnsi="Minion Pro" w:cs="Calibri"/>
          <w:color w:val="000000"/>
          <w:sz w:val="28"/>
          <w:szCs w:val="28"/>
        </w:rPr>
      </w:pPr>
      <w:r>
        <w:rPr>
          <w:rFonts w:ascii="Minion Pro" w:hAnsi="Minion Pro" w:cs="Calibri"/>
          <w:color w:val="000000"/>
          <w:sz w:val="28"/>
          <w:szCs w:val="28"/>
        </w:rPr>
        <w:t>PROVJERA JEDINIČNOG UZORKA</w:t>
      </w:r>
      <w:r>
        <w:rPr>
          <w:rFonts w:ascii="Minion Pro" w:hAnsi="Minion Pro" w:cs="Calibri"/>
          <w:color w:val="000000"/>
          <w:sz w:val="28"/>
          <w:szCs w:val="28"/>
        </w:rPr>
        <w:br/>
        <w:t>PRIMJER POTVRDE O SUKLADNOSTI</w:t>
      </w:r>
    </w:p>
    <w:p w14:paraId="66C59D4A" w14:textId="77777777" w:rsidR="0015180A" w:rsidRDefault="0015180A" w:rsidP="0015180A">
      <w:pPr>
        <w:pStyle w:val="t-12-9-sred"/>
        <w:spacing w:before="0" w:beforeAutospacing="0" w:after="225" w:afterAutospacing="0"/>
        <w:jc w:val="center"/>
        <w:textAlignment w:val="baseline"/>
        <w:rPr>
          <w:rFonts w:ascii="Minion Pro" w:hAnsi="Minion Pro" w:cs="Calibri"/>
          <w:color w:val="000000"/>
          <w:sz w:val="28"/>
          <w:szCs w:val="28"/>
        </w:rPr>
      </w:pPr>
    </w:p>
    <w:tbl>
      <w:tblPr>
        <w:tblW w:w="0" w:type="auto"/>
        <w:tblCellSpacing w:w="15" w:type="dxa"/>
        <w:tblCellMar>
          <w:left w:w="0" w:type="dxa"/>
          <w:right w:w="0" w:type="dxa"/>
        </w:tblCellMar>
        <w:tblLook w:val="04A0" w:firstRow="1" w:lastRow="0" w:firstColumn="1" w:lastColumn="0" w:noHBand="0" w:noVBand="1"/>
      </w:tblPr>
      <w:tblGrid>
        <w:gridCol w:w="3012"/>
        <w:gridCol w:w="4734"/>
      </w:tblGrid>
      <w:tr w:rsidR="00B41CD8" w14:paraId="4F69A4B8" w14:textId="77777777" w:rsidTr="00B41CD8">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519154A8" w14:textId="77777777" w:rsidR="00B41CD8" w:rsidRDefault="00B41CD8" w:rsidP="0015180A">
            <w:pPr>
              <w:pStyle w:val="t-9-8-bez-uvl"/>
              <w:spacing w:before="0" w:beforeAutospacing="0" w:after="225" w:afterAutospacing="0"/>
              <w:jc w:val="center"/>
              <w:textAlignment w:val="baseline"/>
              <w:rPr>
                <w:rFonts w:ascii="Minion Pro" w:hAnsi="Minion Pro"/>
                <w:sz w:val="20"/>
                <w:szCs w:val="20"/>
              </w:rPr>
            </w:pPr>
            <w:r>
              <w:rPr>
                <w:rFonts w:ascii="Minion Pro" w:hAnsi="Minion Pro"/>
                <w:sz w:val="20"/>
                <w:szCs w:val="20"/>
              </w:rPr>
              <w:t>POTVRDA O SUKLADNOSTI</w:t>
            </w:r>
          </w:p>
        </w:tc>
      </w:tr>
      <w:tr w:rsidR="00B41CD8" w14:paraId="33603FE9" w14:textId="77777777" w:rsidTr="00B41CD8">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hideMark/>
          </w:tcPr>
          <w:p w14:paraId="22E1121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1. PROIZVOĐAČ</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F7EED3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2. POTVRDA O SUKLADNOSTI br.</w:t>
            </w:r>
          </w:p>
        </w:tc>
      </w:tr>
      <w:tr w:rsidR="00B41CD8" w14:paraId="66C8BD4F" w14:textId="77777777" w:rsidTr="00B41CD8">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hideMark/>
          </w:tcPr>
          <w:p w14:paraId="0E80A61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3. NOSITELJ POTVRDE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86F742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4. NADLEŽNO TIJELO KOJE JE IZDALO POTVRDU:</w:t>
            </w:r>
          </w:p>
        </w:tc>
      </w:tr>
      <w:tr w:rsidR="00B41CD8" w14:paraId="5E8F0F7F" w14:textId="77777777" w:rsidTr="00B41CD8">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hideMark/>
          </w:tcPr>
          <w:p w14:paraId="3E136D52"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5. LABORATORIJSKO IZVJEŠĆE</w:t>
            </w:r>
          </w:p>
          <w:p w14:paraId="0A55B2AB" w14:textId="68C918A4"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 xml:space="preserve">Br. </w:t>
            </w:r>
            <w:r w:rsidR="00A05765">
              <w:rPr>
                <w:rFonts w:ascii="Minion Pro" w:hAnsi="Minion Pro"/>
                <w:sz w:val="20"/>
                <w:szCs w:val="20"/>
              </w:rPr>
              <w:t xml:space="preserve">                         </w:t>
            </w:r>
            <w:r>
              <w:rPr>
                <w:rFonts w:ascii="Minion Pro" w:hAnsi="Minion Pro"/>
                <w:sz w:val="20"/>
                <w:szCs w:val="20"/>
              </w:rPr>
              <w:t>Datum:</w:t>
            </w:r>
          </w:p>
          <w:p w14:paraId="14B3EF5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Izmjerena razina zvučne snage:</w:t>
            </w:r>
          </w:p>
          <w:p w14:paraId="55F280D3"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 dB</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34507C7"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6. PROPISI KOJI SE PRIMJENJUJU</w:t>
            </w:r>
          </w:p>
          <w:p w14:paraId="1A48311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»Narodne novine« broj…</w:t>
            </w:r>
          </w:p>
        </w:tc>
      </w:tr>
      <w:tr w:rsidR="00B41CD8" w14:paraId="5A05BAAE" w14:textId="77777777" w:rsidTr="00B41CD8">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hideMark/>
          </w:tcPr>
          <w:p w14:paraId="31526F6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7. OPIS OPREME</w:t>
            </w:r>
          </w:p>
          <w:p w14:paraId="42897ED7"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Vrsta opreme:</w:t>
            </w:r>
          </w:p>
          <w:p w14:paraId="2FD3DA91"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Trgovački naziv:</w:t>
            </w:r>
          </w:p>
          <w:p w14:paraId="6D74CC0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Vrsta br.:</w:t>
            </w:r>
          </w:p>
          <w:p w14:paraId="34C53E0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Vrsta motora:</w:t>
            </w:r>
          </w:p>
          <w:p w14:paraId="0DEA7A6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Vrsta energije:</w:t>
            </w:r>
          </w:p>
          <w:p w14:paraId="77676B2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Ostala zatražena tehnička obilježja: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587BDC5"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Kategorija:</w:t>
            </w:r>
          </w:p>
          <w:p w14:paraId="5388045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Identifikacija br.:</w:t>
            </w:r>
          </w:p>
          <w:p w14:paraId="241C167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Proizvođač:</w:t>
            </w:r>
          </w:p>
          <w:p w14:paraId="6495986F" w14:textId="7E8F843A"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Snaga/okr:</w:t>
            </w:r>
          </w:p>
        </w:tc>
      </w:tr>
      <w:tr w:rsidR="00B41CD8" w14:paraId="71960056" w14:textId="77777777" w:rsidTr="00B41CD8">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28D795AE"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8. UZ OVU SE POTVRDU PRILAŽU SLJEDEĆI DOKUMENTI S BROJEM IZ OKVIRA 2.:</w:t>
            </w:r>
          </w:p>
        </w:tc>
      </w:tr>
      <w:tr w:rsidR="00B41CD8" w14:paraId="6271729E" w14:textId="77777777" w:rsidTr="00B41CD8">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2297D210"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9. POTVRDA VRIJEDI DO</w:t>
            </w:r>
          </w:p>
          <w:p w14:paraId="35627C2A"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(Pečat)</w:t>
            </w:r>
          </w:p>
          <w:p w14:paraId="1E42349F"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Mjesto</w:t>
            </w:r>
          </w:p>
          <w:p w14:paraId="6CE977AC"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(Potpis)</w:t>
            </w:r>
          </w:p>
          <w:p w14:paraId="53A0FF5D" w14:textId="77777777" w:rsidR="00B41CD8" w:rsidRDefault="00B41CD8">
            <w:pPr>
              <w:pStyle w:val="t-9-8-bez-uvl"/>
              <w:spacing w:before="0" w:beforeAutospacing="0" w:after="225" w:afterAutospacing="0"/>
              <w:textAlignment w:val="baseline"/>
              <w:rPr>
                <w:rFonts w:ascii="Minion Pro" w:hAnsi="Minion Pro"/>
                <w:sz w:val="20"/>
                <w:szCs w:val="20"/>
              </w:rPr>
            </w:pPr>
            <w:r>
              <w:rPr>
                <w:rFonts w:ascii="Minion Pro" w:hAnsi="Minion Pro"/>
                <w:sz w:val="20"/>
                <w:szCs w:val="20"/>
              </w:rPr>
              <w:t>Datum:</w:t>
            </w:r>
          </w:p>
        </w:tc>
      </w:tr>
    </w:tbl>
    <w:p w14:paraId="7F760DC0" w14:textId="77777777" w:rsidR="00B41CD8" w:rsidRPr="00B41CD8" w:rsidRDefault="00B41CD8" w:rsidP="00B41CD8">
      <w:pPr>
        <w:shd w:val="clear" w:color="auto" w:fill="FFFFFF"/>
        <w:spacing w:after="0" w:line="288" w:lineRule="atLeast"/>
        <w:textAlignment w:val="baseline"/>
        <w:outlineLvl w:val="1"/>
        <w:rPr>
          <w:rFonts w:ascii="Minion Pro" w:eastAsia="Times New Roman" w:hAnsi="Minion Pro" w:cs="Times New Roman"/>
          <w:b/>
          <w:bCs/>
          <w:color w:val="3F7FC3"/>
          <w:sz w:val="33"/>
          <w:szCs w:val="33"/>
        </w:rPr>
      </w:pPr>
    </w:p>
    <w:p w14:paraId="6EFA6AF2" w14:textId="77777777" w:rsidR="003A6EB2" w:rsidRDefault="003A6EB2"/>
    <w:sectPr w:rsidR="003A6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2E79EE"/>
    <w:multiLevelType w:val="hybridMultilevel"/>
    <w:tmpl w:val="F4FE5568"/>
    <w:lvl w:ilvl="0" w:tplc="DFBCEEE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CD8"/>
    <w:rsid w:val="0000427B"/>
    <w:rsid w:val="00007E7A"/>
    <w:rsid w:val="00022641"/>
    <w:rsid w:val="00036D56"/>
    <w:rsid w:val="00045C25"/>
    <w:rsid w:val="0004717E"/>
    <w:rsid w:val="00047CE3"/>
    <w:rsid w:val="00051C49"/>
    <w:rsid w:val="00057CC0"/>
    <w:rsid w:val="0006070E"/>
    <w:rsid w:val="00060858"/>
    <w:rsid w:val="00063D38"/>
    <w:rsid w:val="00074AEB"/>
    <w:rsid w:val="00075888"/>
    <w:rsid w:val="000812AD"/>
    <w:rsid w:val="00083A40"/>
    <w:rsid w:val="0009620E"/>
    <w:rsid w:val="000A1C63"/>
    <w:rsid w:val="000B51BF"/>
    <w:rsid w:val="000B7F8C"/>
    <w:rsid w:val="000C78A1"/>
    <w:rsid w:val="000D28CB"/>
    <w:rsid w:val="000D4F36"/>
    <w:rsid w:val="000F19E0"/>
    <w:rsid w:val="000F3488"/>
    <w:rsid w:val="0010203A"/>
    <w:rsid w:val="00102CE5"/>
    <w:rsid w:val="001046D4"/>
    <w:rsid w:val="0012587C"/>
    <w:rsid w:val="00140F1F"/>
    <w:rsid w:val="0015180A"/>
    <w:rsid w:val="0015273F"/>
    <w:rsid w:val="00153046"/>
    <w:rsid w:val="00154147"/>
    <w:rsid w:val="00166905"/>
    <w:rsid w:val="00183E36"/>
    <w:rsid w:val="001C0E5C"/>
    <w:rsid w:val="001C5761"/>
    <w:rsid w:val="001D1D7D"/>
    <w:rsid w:val="001D5EF2"/>
    <w:rsid w:val="001D6F3B"/>
    <w:rsid w:val="001D7C7E"/>
    <w:rsid w:val="001F25D2"/>
    <w:rsid w:val="001F3032"/>
    <w:rsid w:val="00224B49"/>
    <w:rsid w:val="00245F6C"/>
    <w:rsid w:val="0024666D"/>
    <w:rsid w:val="0025548D"/>
    <w:rsid w:val="0028472D"/>
    <w:rsid w:val="00292CC9"/>
    <w:rsid w:val="00294350"/>
    <w:rsid w:val="002C0718"/>
    <w:rsid w:val="002D2114"/>
    <w:rsid w:val="002F77E8"/>
    <w:rsid w:val="003009CE"/>
    <w:rsid w:val="003028F5"/>
    <w:rsid w:val="00307929"/>
    <w:rsid w:val="003169AA"/>
    <w:rsid w:val="00320D6B"/>
    <w:rsid w:val="00331E3A"/>
    <w:rsid w:val="00332B71"/>
    <w:rsid w:val="0034332D"/>
    <w:rsid w:val="00346248"/>
    <w:rsid w:val="00346641"/>
    <w:rsid w:val="003470BA"/>
    <w:rsid w:val="00354A9D"/>
    <w:rsid w:val="003563EB"/>
    <w:rsid w:val="003564F4"/>
    <w:rsid w:val="00362E31"/>
    <w:rsid w:val="00395146"/>
    <w:rsid w:val="003A6EB2"/>
    <w:rsid w:val="003C1419"/>
    <w:rsid w:val="003C754B"/>
    <w:rsid w:val="003D087D"/>
    <w:rsid w:val="003E79B2"/>
    <w:rsid w:val="004108FB"/>
    <w:rsid w:val="00417661"/>
    <w:rsid w:val="004265A4"/>
    <w:rsid w:val="00444530"/>
    <w:rsid w:val="00444913"/>
    <w:rsid w:val="00444CA0"/>
    <w:rsid w:val="004643C9"/>
    <w:rsid w:val="0046474D"/>
    <w:rsid w:val="004765D3"/>
    <w:rsid w:val="00480BD8"/>
    <w:rsid w:val="0048581D"/>
    <w:rsid w:val="004A0DD6"/>
    <w:rsid w:val="004A2CFD"/>
    <w:rsid w:val="004A3A78"/>
    <w:rsid w:val="004A4301"/>
    <w:rsid w:val="004A79B4"/>
    <w:rsid w:val="004C53F1"/>
    <w:rsid w:val="004D1043"/>
    <w:rsid w:val="004E1EFD"/>
    <w:rsid w:val="004E2064"/>
    <w:rsid w:val="004F2740"/>
    <w:rsid w:val="004F77CD"/>
    <w:rsid w:val="00516E4A"/>
    <w:rsid w:val="00517357"/>
    <w:rsid w:val="00545378"/>
    <w:rsid w:val="00556B67"/>
    <w:rsid w:val="00557378"/>
    <w:rsid w:val="00564A89"/>
    <w:rsid w:val="005728D0"/>
    <w:rsid w:val="00573146"/>
    <w:rsid w:val="00586875"/>
    <w:rsid w:val="005942D6"/>
    <w:rsid w:val="00596DCB"/>
    <w:rsid w:val="005A7B18"/>
    <w:rsid w:val="005E6CE7"/>
    <w:rsid w:val="005F06C6"/>
    <w:rsid w:val="006111A2"/>
    <w:rsid w:val="00617C1F"/>
    <w:rsid w:val="006228A9"/>
    <w:rsid w:val="0063746C"/>
    <w:rsid w:val="006530F5"/>
    <w:rsid w:val="00657E41"/>
    <w:rsid w:val="00675016"/>
    <w:rsid w:val="00676E21"/>
    <w:rsid w:val="00686F34"/>
    <w:rsid w:val="006C2919"/>
    <w:rsid w:val="006E6A11"/>
    <w:rsid w:val="006E7F86"/>
    <w:rsid w:val="006F10A4"/>
    <w:rsid w:val="006F60D5"/>
    <w:rsid w:val="00704335"/>
    <w:rsid w:val="00705180"/>
    <w:rsid w:val="0070648A"/>
    <w:rsid w:val="00717D81"/>
    <w:rsid w:val="00723B46"/>
    <w:rsid w:val="007366D2"/>
    <w:rsid w:val="007466CE"/>
    <w:rsid w:val="00754622"/>
    <w:rsid w:val="007752B7"/>
    <w:rsid w:val="007A2418"/>
    <w:rsid w:val="007B1167"/>
    <w:rsid w:val="007C56FA"/>
    <w:rsid w:val="007F514F"/>
    <w:rsid w:val="0080666F"/>
    <w:rsid w:val="0082261B"/>
    <w:rsid w:val="008325DB"/>
    <w:rsid w:val="00850E5C"/>
    <w:rsid w:val="00862FF3"/>
    <w:rsid w:val="00864699"/>
    <w:rsid w:val="00871121"/>
    <w:rsid w:val="0087146D"/>
    <w:rsid w:val="00882157"/>
    <w:rsid w:val="0089034D"/>
    <w:rsid w:val="00893DAE"/>
    <w:rsid w:val="008A16AC"/>
    <w:rsid w:val="008A5552"/>
    <w:rsid w:val="008A5EE5"/>
    <w:rsid w:val="008E10B2"/>
    <w:rsid w:val="008F0247"/>
    <w:rsid w:val="008F1471"/>
    <w:rsid w:val="009142C8"/>
    <w:rsid w:val="00920A53"/>
    <w:rsid w:val="00925561"/>
    <w:rsid w:val="009608AC"/>
    <w:rsid w:val="00970477"/>
    <w:rsid w:val="00970DED"/>
    <w:rsid w:val="00995373"/>
    <w:rsid w:val="009A46A1"/>
    <w:rsid w:val="009B781B"/>
    <w:rsid w:val="009D165E"/>
    <w:rsid w:val="009D3DEA"/>
    <w:rsid w:val="009D5F63"/>
    <w:rsid w:val="009D6835"/>
    <w:rsid w:val="009D6CEA"/>
    <w:rsid w:val="009E2CEE"/>
    <w:rsid w:val="00A05765"/>
    <w:rsid w:val="00A05DEF"/>
    <w:rsid w:val="00A17E12"/>
    <w:rsid w:val="00A24C44"/>
    <w:rsid w:val="00A275D0"/>
    <w:rsid w:val="00A44764"/>
    <w:rsid w:val="00A53374"/>
    <w:rsid w:val="00A620A3"/>
    <w:rsid w:val="00A64E43"/>
    <w:rsid w:val="00A66FC4"/>
    <w:rsid w:val="00A711AE"/>
    <w:rsid w:val="00A7268C"/>
    <w:rsid w:val="00A75448"/>
    <w:rsid w:val="00A8353B"/>
    <w:rsid w:val="00AA0A58"/>
    <w:rsid w:val="00AB334D"/>
    <w:rsid w:val="00AC601D"/>
    <w:rsid w:val="00AD1572"/>
    <w:rsid w:val="00AD265E"/>
    <w:rsid w:val="00AD3E7E"/>
    <w:rsid w:val="00AD3F30"/>
    <w:rsid w:val="00AE65B4"/>
    <w:rsid w:val="00AF647E"/>
    <w:rsid w:val="00B04386"/>
    <w:rsid w:val="00B144EA"/>
    <w:rsid w:val="00B34D37"/>
    <w:rsid w:val="00B41CD8"/>
    <w:rsid w:val="00B45068"/>
    <w:rsid w:val="00B45120"/>
    <w:rsid w:val="00B753D0"/>
    <w:rsid w:val="00B77BF2"/>
    <w:rsid w:val="00BC7DE6"/>
    <w:rsid w:val="00BD7FB9"/>
    <w:rsid w:val="00BE7297"/>
    <w:rsid w:val="00BE74DB"/>
    <w:rsid w:val="00BF22E7"/>
    <w:rsid w:val="00C24BA1"/>
    <w:rsid w:val="00C270D9"/>
    <w:rsid w:val="00C31C88"/>
    <w:rsid w:val="00C32DF5"/>
    <w:rsid w:val="00C603C6"/>
    <w:rsid w:val="00C70C99"/>
    <w:rsid w:val="00C736F9"/>
    <w:rsid w:val="00C740E8"/>
    <w:rsid w:val="00C74F63"/>
    <w:rsid w:val="00C777EC"/>
    <w:rsid w:val="00C90A14"/>
    <w:rsid w:val="00C95046"/>
    <w:rsid w:val="00C96999"/>
    <w:rsid w:val="00CA4FC1"/>
    <w:rsid w:val="00CA5FEC"/>
    <w:rsid w:val="00CB42A1"/>
    <w:rsid w:val="00CD34B1"/>
    <w:rsid w:val="00CF77BA"/>
    <w:rsid w:val="00D216C6"/>
    <w:rsid w:val="00D27F27"/>
    <w:rsid w:val="00D40482"/>
    <w:rsid w:val="00D72EB9"/>
    <w:rsid w:val="00D76366"/>
    <w:rsid w:val="00D83B22"/>
    <w:rsid w:val="00D87982"/>
    <w:rsid w:val="00DA0D12"/>
    <w:rsid w:val="00DA34A4"/>
    <w:rsid w:val="00DA71C8"/>
    <w:rsid w:val="00DB5EA5"/>
    <w:rsid w:val="00DD3636"/>
    <w:rsid w:val="00DE3407"/>
    <w:rsid w:val="00DE570C"/>
    <w:rsid w:val="00E21CE2"/>
    <w:rsid w:val="00E26093"/>
    <w:rsid w:val="00E3130C"/>
    <w:rsid w:val="00E43513"/>
    <w:rsid w:val="00E45BFF"/>
    <w:rsid w:val="00E75BBD"/>
    <w:rsid w:val="00E75D6B"/>
    <w:rsid w:val="00E806F0"/>
    <w:rsid w:val="00E94912"/>
    <w:rsid w:val="00E97006"/>
    <w:rsid w:val="00EC6DC0"/>
    <w:rsid w:val="00ED2731"/>
    <w:rsid w:val="00EE0840"/>
    <w:rsid w:val="00EE09B8"/>
    <w:rsid w:val="00EE2904"/>
    <w:rsid w:val="00EF0B3C"/>
    <w:rsid w:val="00F00966"/>
    <w:rsid w:val="00F02A81"/>
    <w:rsid w:val="00F02B3D"/>
    <w:rsid w:val="00F44980"/>
    <w:rsid w:val="00F50315"/>
    <w:rsid w:val="00F565CD"/>
    <w:rsid w:val="00F64342"/>
    <w:rsid w:val="00F73379"/>
    <w:rsid w:val="00F84A79"/>
    <w:rsid w:val="00F92549"/>
    <w:rsid w:val="00FC7509"/>
    <w:rsid w:val="00FE24A6"/>
    <w:rsid w:val="00FE2EAB"/>
    <w:rsid w:val="00FF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34421"/>
  <w15:chartTrackingRefBased/>
  <w15:docId w15:val="{3D724AAB-8751-4D2E-BB60-F4CACC33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2">
    <w:name w:val="heading 2"/>
    <w:basedOn w:val="Normal"/>
    <w:link w:val="Naslov2Char"/>
    <w:uiPriority w:val="9"/>
    <w:qFormat/>
    <w:rsid w:val="00B41C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slov3">
    <w:name w:val="heading 3"/>
    <w:basedOn w:val="Normal"/>
    <w:next w:val="Normal"/>
    <w:link w:val="Naslov3Char"/>
    <w:uiPriority w:val="9"/>
    <w:unhideWhenUsed/>
    <w:qFormat/>
    <w:rsid w:val="00B41C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B41CD8"/>
    <w:rPr>
      <w:rFonts w:ascii="Times New Roman" w:eastAsia="Times New Roman" w:hAnsi="Times New Roman" w:cs="Times New Roman"/>
      <w:b/>
      <w:bCs/>
      <w:sz w:val="36"/>
      <w:szCs w:val="36"/>
    </w:rPr>
  </w:style>
  <w:style w:type="character" w:customStyle="1" w:styleId="Naslov3Char">
    <w:name w:val="Naslov 3 Char"/>
    <w:basedOn w:val="Zadanifontodlomka"/>
    <w:link w:val="Naslov3"/>
    <w:uiPriority w:val="9"/>
    <w:rsid w:val="00B41CD8"/>
    <w:rPr>
      <w:rFonts w:asciiTheme="majorHAnsi" w:eastAsiaTheme="majorEastAsia" w:hAnsiTheme="majorHAnsi" w:cstheme="majorBidi"/>
      <w:color w:val="1F4D78" w:themeColor="accent1" w:themeShade="7F"/>
      <w:sz w:val="24"/>
      <w:szCs w:val="24"/>
    </w:rPr>
  </w:style>
  <w:style w:type="paragraph" w:customStyle="1" w:styleId="Default">
    <w:name w:val="Default"/>
    <w:rsid w:val="00B41CD8"/>
    <w:pPr>
      <w:autoSpaceDE w:val="0"/>
      <w:autoSpaceDN w:val="0"/>
      <w:adjustRightInd w:val="0"/>
      <w:spacing w:after="0" w:line="240" w:lineRule="auto"/>
    </w:pPr>
    <w:rPr>
      <w:rFonts w:ascii="EUAlbertina" w:hAnsi="EUAlbertina" w:cs="EUAlbertina"/>
      <w:color w:val="000000"/>
      <w:sz w:val="24"/>
      <w:szCs w:val="24"/>
    </w:rPr>
  </w:style>
  <w:style w:type="paragraph" w:customStyle="1" w:styleId="tb-na16">
    <w:name w:val="tb-na16"/>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2-9-fett-s">
    <w:name w:val="t-12-9-fett-s"/>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fett">
    <w:name w:val="t-10-9-kurz-s-fett"/>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bez-uvl">
    <w:name w:val="t-9-8-bez-uvl"/>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8-7">
    <w:name w:val="t-8-7"/>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lasa2">
    <w:name w:val="klasa2"/>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potpis">
    <w:name w:val="t-9-8-potpis"/>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log">
    <w:name w:val="prilog"/>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2-9-sred">
    <w:name w:val="t-12-9-sred"/>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Zadanifontodlomka"/>
    <w:rsid w:val="00B41CD8"/>
  </w:style>
  <w:style w:type="paragraph" w:customStyle="1" w:styleId="t-9-8-kurz-s">
    <w:name w:val="t-9-8-kurz-s"/>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1-9-sred">
    <w:name w:val="t-11-9-sred"/>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sredina">
    <w:name w:val="t-9-8-sredina"/>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B41CD8"/>
    <w:rPr>
      <w:color w:val="0000FF"/>
      <w:u w:val="single"/>
    </w:rPr>
  </w:style>
  <w:style w:type="character" w:customStyle="1" w:styleId="kurziv">
    <w:name w:val="kurziv"/>
    <w:basedOn w:val="Zadanifontodlomka"/>
    <w:rsid w:val="00B41CD8"/>
  </w:style>
  <w:style w:type="paragraph" w:customStyle="1" w:styleId="t-10-9-sred">
    <w:name w:val="t-10-9-sred"/>
    <w:basedOn w:val="Normal"/>
    <w:rsid w:val="00B41CD8"/>
    <w:pPr>
      <w:spacing w:before="100" w:beforeAutospacing="1" w:after="100" w:afterAutospacing="1" w:line="240" w:lineRule="auto"/>
    </w:pPr>
    <w:rPr>
      <w:rFonts w:ascii="Times New Roman" w:eastAsia="Times New Roman" w:hAnsi="Times New Roman" w:cs="Times New Roman"/>
      <w:sz w:val="24"/>
      <w:szCs w:val="24"/>
    </w:rPr>
  </w:style>
  <w:style w:type="character" w:styleId="Istaknuto">
    <w:name w:val="Emphasis"/>
    <w:basedOn w:val="Zadanifontodlomka"/>
    <w:uiPriority w:val="20"/>
    <w:qFormat/>
    <w:rsid w:val="00D27F27"/>
    <w:rPr>
      <w:i/>
      <w:iCs/>
    </w:rPr>
  </w:style>
  <w:style w:type="character" w:styleId="Referencakomentara">
    <w:name w:val="annotation reference"/>
    <w:basedOn w:val="Zadanifontodlomka"/>
    <w:uiPriority w:val="99"/>
    <w:semiHidden/>
    <w:unhideWhenUsed/>
    <w:rsid w:val="00D27F27"/>
    <w:rPr>
      <w:sz w:val="16"/>
      <w:szCs w:val="16"/>
    </w:rPr>
  </w:style>
  <w:style w:type="paragraph" w:styleId="Tekstkomentara">
    <w:name w:val="annotation text"/>
    <w:basedOn w:val="Normal"/>
    <w:link w:val="TekstkomentaraChar"/>
    <w:uiPriority w:val="99"/>
    <w:semiHidden/>
    <w:unhideWhenUsed/>
    <w:rsid w:val="00D27F27"/>
    <w:pPr>
      <w:spacing w:line="240" w:lineRule="auto"/>
    </w:pPr>
    <w:rPr>
      <w:sz w:val="20"/>
      <w:szCs w:val="20"/>
    </w:rPr>
  </w:style>
  <w:style w:type="character" w:customStyle="1" w:styleId="TekstkomentaraChar">
    <w:name w:val="Tekst komentara Char"/>
    <w:basedOn w:val="Zadanifontodlomka"/>
    <w:link w:val="Tekstkomentara"/>
    <w:uiPriority w:val="99"/>
    <w:semiHidden/>
    <w:rsid w:val="00D27F27"/>
    <w:rPr>
      <w:sz w:val="20"/>
      <w:szCs w:val="20"/>
    </w:rPr>
  </w:style>
  <w:style w:type="paragraph" w:styleId="Predmetkomentara">
    <w:name w:val="annotation subject"/>
    <w:basedOn w:val="Tekstkomentara"/>
    <w:next w:val="Tekstkomentara"/>
    <w:link w:val="PredmetkomentaraChar"/>
    <w:uiPriority w:val="99"/>
    <w:semiHidden/>
    <w:unhideWhenUsed/>
    <w:rsid w:val="00D27F27"/>
    <w:rPr>
      <w:b/>
      <w:bCs/>
    </w:rPr>
  </w:style>
  <w:style w:type="character" w:customStyle="1" w:styleId="PredmetkomentaraChar">
    <w:name w:val="Predmet komentara Char"/>
    <w:basedOn w:val="TekstkomentaraChar"/>
    <w:link w:val="Predmetkomentara"/>
    <w:uiPriority w:val="99"/>
    <w:semiHidden/>
    <w:rsid w:val="00D27F27"/>
    <w:rPr>
      <w:b/>
      <w:bCs/>
      <w:sz w:val="20"/>
      <w:szCs w:val="20"/>
    </w:rPr>
  </w:style>
  <w:style w:type="paragraph" w:styleId="Tekstbalonia">
    <w:name w:val="Balloon Text"/>
    <w:basedOn w:val="Normal"/>
    <w:link w:val="TekstbaloniaChar"/>
    <w:uiPriority w:val="99"/>
    <w:semiHidden/>
    <w:unhideWhenUsed/>
    <w:rsid w:val="00D27F2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27F27"/>
    <w:rPr>
      <w:rFonts w:ascii="Segoe UI" w:hAnsi="Segoe UI" w:cs="Segoe UI"/>
      <w:sz w:val="18"/>
      <w:szCs w:val="18"/>
    </w:rPr>
  </w:style>
  <w:style w:type="paragraph" w:styleId="Tijeloteksta">
    <w:name w:val="Body Text"/>
    <w:basedOn w:val="Normal"/>
    <w:link w:val="TijelotekstaChar"/>
    <w:rsid w:val="004A0DD6"/>
    <w:pPr>
      <w:spacing w:after="120"/>
    </w:pPr>
    <w:rPr>
      <w:lang w:val="hr-HR"/>
    </w:rPr>
  </w:style>
  <w:style w:type="character" w:customStyle="1" w:styleId="TijelotekstaChar">
    <w:name w:val="Tijelo teksta Char"/>
    <w:basedOn w:val="Zadanifontodlomka"/>
    <w:link w:val="Tijeloteksta"/>
    <w:rsid w:val="004A0DD6"/>
    <w:rPr>
      <w:lang w:val="hr-HR"/>
    </w:rPr>
  </w:style>
  <w:style w:type="paragraph" w:styleId="Bezproreda">
    <w:name w:val="No Spacing"/>
    <w:uiPriority w:val="1"/>
    <w:qFormat/>
    <w:rsid w:val="004E1E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4019">
      <w:bodyDiv w:val="1"/>
      <w:marLeft w:val="0"/>
      <w:marRight w:val="0"/>
      <w:marTop w:val="0"/>
      <w:marBottom w:val="0"/>
      <w:divBdr>
        <w:top w:val="none" w:sz="0" w:space="0" w:color="auto"/>
        <w:left w:val="none" w:sz="0" w:space="0" w:color="auto"/>
        <w:bottom w:val="none" w:sz="0" w:space="0" w:color="auto"/>
        <w:right w:val="none" w:sz="0" w:space="0" w:color="auto"/>
      </w:divBdr>
    </w:div>
    <w:div w:id="302195863">
      <w:bodyDiv w:val="1"/>
      <w:marLeft w:val="0"/>
      <w:marRight w:val="0"/>
      <w:marTop w:val="0"/>
      <w:marBottom w:val="0"/>
      <w:divBdr>
        <w:top w:val="none" w:sz="0" w:space="0" w:color="auto"/>
        <w:left w:val="none" w:sz="0" w:space="0" w:color="auto"/>
        <w:bottom w:val="none" w:sz="0" w:space="0" w:color="auto"/>
        <w:right w:val="none" w:sz="0" w:space="0" w:color="auto"/>
      </w:divBdr>
      <w:divsChild>
        <w:div w:id="1983264759">
          <w:marLeft w:val="0"/>
          <w:marRight w:val="0"/>
          <w:marTop w:val="0"/>
          <w:marBottom w:val="0"/>
          <w:divBdr>
            <w:top w:val="none" w:sz="0" w:space="0" w:color="auto"/>
            <w:left w:val="none" w:sz="0" w:space="0" w:color="auto"/>
            <w:bottom w:val="none" w:sz="0" w:space="0" w:color="auto"/>
            <w:right w:val="none" w:sz="0" w:space="0" w:color="auto"/>
          </w:divBdr>
          <w:divsChild>
            <w:div w:id="2090535336">
              <w:marLeft w:val="0"/>
              <w:marRight w:val="0"/>
              <w:marTop w:val="0"/>
              <w:marBottom w:val="0"/>
              <w:divBdr>
                <w:top w:val="none" w:sz="0" w:space="0" w:color="auto"/>
                <w:left w:val="none" w:sz="0" w:space="0" w:color="auto"/>
                <w:bottom w:val="none" w:sz="0" w:space="0" w:color="auto"/>
                <w:right w:val="none" w:sz="0" w:space="0" w:color="auto"/>
              </w:divBdr>
              <w:divsChild>
                <w:div w:id="838690853">
                  <w:marLeft w:val="0"/>
                  <w:marRight w:val="0"/>
                  <w:marTop w:val="0"/>
                  <w:marBottom w:val="0"/>
                  <w:divBdr>
                    <w:top w:val="none" w:sz="0" w:space="0" w:color="auto"/>
                    <w:left w:val="none" w:sz="0" w:space="0" w:color="auto"/>
                    <w:bottom w:val="none" w:sz="0" w:space="0" w:color="auto"/>
                    <w:right w:val="none" w:sz="0" w:space="0" w:color="auto"/>
                  </w:divBdr>
                  <w:divsChild>
                    <w:div w:id="2010019890">
                      <w:marLeft w:val="0"/>
                      <w:marRight w:val="0"/>
                      <w:marTop w:val="300"/>
                      <w:marBottom w:val="450"/>
                      <w:divBdr>
                        <w:top w:val="none" w:sz="0" w:space="0" w:color="auto"/>
                        <w:left w:val="none" w:sz="0" w:space="0" w:color="auto"/>
                        <w:bottom w:val="none" w:sz="0" w:space="0" w:color="auto"/>
                        <w:right w:val="none" w:sz="0" w:space="0" w:color="auto"/>
                      </w:divBdr>
                      <w:divsChild>
                        <w:div w:id="1166020055">
                          <w:marLeft w:val="0"/>
                          <w:marRight w:val="0"/>
                          <w:marTop w:val="0"/>
                          <w:marBottom w:val="0"/>
                          <w:divBdr>
                            <w:top w:val="none" w:sz="0" w:space="0" w:color="auto"/>
                            <w:left w:val="none" w:sz="0" w:space="0" w:color="auto"/>
                            <w:bottom w:val="none" w:sz="0" w:space="0" w:color="auto"/>
                            <w:right w:val="none" w:sz="0" w:space="0" w:color="auto"/>
                          </w:divBdr>
                          <w:divsChild>
                            <w:div w:id="7663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904569">
      <w:bodyDiv w:val="1"/>
      <w:marLeft w:val="0"/>
      <w:marRight w:val="0"/>
      <w:marTop w:val="0"/>
      <w:marBottom w:val="0"/>
      <w:divBdr>
        <w:top w:val="none" w:sz="0" w:space="0" w:color="auto"/>
        <w:left w:val="none" w:sz="0" w:space="0" w:color="auto"/>
        <w:bottom w:val="none" w:sz="0" w:space="0" w:color="auto"/>
        <w:right w:val="none" w:sz="0" w:space="0" w:color="auto"/>
      </w:divBdr>
    </w:div>
    <w:div w:id="152628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A2AC3-6D23-4972-A8E0-3C0246A8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41</Pages>
  <Words>11639</Words>
  <Characters>66345</Characters>
  <Application>Microsoft Office Word</Application>
  <DocSecurity>0</DocSecurity>
  <Lines>552</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Vidović Bojan</dc:creator>
  <cp:keywords/>
  <dc:description/>
  <cp:lastModifiedBy>Fistrić Ana</cp:lastModifiedBy>
  <cp:revision>160</cp:revision>
  <cp:lastPrinted>2026-03-16T10:09:00Z</cp:lastPrinted>
  <dcterms:created xsi:type="dcterms:W3CDTF">2025-11-14T10:56:00Z</dcterms:created>
  <dcterms:modified xsi:type="dcterms:W3CDTF">2026-03-16T10:18:00Z</dcterms:modified>
</cp:coreProperties>
</file>